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38E3FA" w14:textId="77777777" w:rsidR="00602800" w:rsidRPr="007203DF" w:rsidRDefault="00602800" w:rsidP="0044631B">
      <w:pPr>
        <w:spacing w:after="0" w:line="480" w:lineRule="auto"/>
        <w:jc w:val="center"/>
        <w:rPr>
          <w:b/>
          <w:sz w:val="24"/>
          <w:szCs w:val="24"/>
        </w:rPr>
      </w:pPr>
      <w:bookmarkStart w:id="0" w:name="_GoBack"/>
      <w:bookmarkEnd w:id="0"/>
      <w:r w:rsidRPr="007203DF">
        <w:rPr>
          <w:b/>
          <w:sz w:val="24"/>
          <w:szCs w:val="24"/>
        </w:rPr>
        <w:t>UNITED STATES DISTRICT COURT</w:t>
      </w:r>
    </w:p>
    <w:p w14:paraId="588EA2B8" w14:textId="77777777" w:rsidR="00602800" w:rsidRPr="007203DF" w:rsidRDefault="00602800" w:rsidP="0044631B">
      <w:pPr>
        <w:pBdr>
          <w:bottom w:val="single" w:sz="6" w:space="1" w:color="auto"/>
        </w:pBdr>
        <w:spacing w:after="0" w:line="480" w:lineRule="auto"/>
        <w:jc w:val="center"/>
        <w:rPr>
          <w:b/>
          <w:sz w:val="24"/>
          <w:szCs w:val="24"/>
        </w:rPr>
      </w:pPr>
      <w:r w:rsidRPr="007203DF">
        <w:rPr>
          <w:b/>
          <w:sz w:val="24"/>
          <w:szCs w:val="24"/>
        </w:rPr>
        <w:t>DISTRICT OF MOOT</w:t>
      </w:r>
    </w:p>
    <w:p w14:paraId="73054FD2" w14:textId="77777777" w:rsidR="00602800" w:rsidRPr="007203DF" w:rsidRDefault="00602800" w:rsidP="00802907">
      <w:pPr>
        <w:spacing w:after="0" w:line="480" w:lineRule="auto"/>
        <w:rPr>
          <w:sz w:val="24"/>
          <w:szCs w:val="24"/>
        </w:rPr>
      </w:pPr>
    </w:p>
    <w:tbl>
      <w:tblPr>
        <w:tblW w:w="0" w:type="auto"/>
        <w:tblLook w:val="00A0" w:firstRow="1" w:lastRow="0" w:firstColumn="1" w:lastColumn="0" w:noHBand="0" w:noVBand="0"/>
      </w:tblPr>
      <w:tblGrid>
        <w:gridCol w:w="4788"/>
        <w:gridCol w:w="1350"/>
        <w:gridCol w:w="3438"/>
      </w:tblGrid>
      <w:tr w:rsidR="00602800" w:rsidRPr="007203DF" w14:paraId="3D1B8DC2" w14:textId="77777777" w:rsidTr="00B441B1">
        <w:tc>
          <w:tcPr>
            <w:tcW w:w="4788" w:type="dxa"/>
          </w:tcPr>
          <w:p w14:paraId="2DD42978" w14:textId="77777777" w:rsidR="00602800" w:rsidRPr="007203DF" w:rsidRDefault="00602800" w:rsidP="00B441B1">
            <w:pPr>
              <w:spacing w:after="0" w:line="480" w:lineRule="auto"/>
              <w:rPr>
                <w:sz w:val="24"/>
                <w:szCs w:val="24"/>
              </w:rPr>
            </w:pPr>
            <w:r w:rsidRPr="007203DF">
              <w:rPr>
                <w:sz w:val="24"/>
                <w:szCs w:val="24"/>
              </w:rPr>
              <w:t>OGS TV, Inc.</w:t>
            </w:r>
          </w:p>
        </w:tc>
        <w:tc>
          <w:tcPr>
            <w:tcW w:w="4788" w:type="dxa"/>
            <w:gridSpan w:val="2"/>
          </w:tcPr>
          <w:p w14:paraId="3F47B5F0" w14:textId="77777777" w:rsidR="00602800" w:rsidRPr="007203DF" w:rsidRDefault="00602800" w:rsidP="00B441B1">
            <w:pPr>
              <w:spacing w:after="0" w:line="480" w:lineRule="auto"/>
              <w:jc w:val="right"/>
              <w:rPr>
                <w:sz w:val="24"/>
                <w:szCs w:val="24"/>
              </w:rPr>
            </w:pPr>
            <w:r w:rsidRPr="007203DF">
              <w:rPr>
                <w:sz w:val="24"/>
                <w:szCs w:val="24"/>
              </w:rPr>
              <w:t>Court File No. 27-CV-12-1234</w:t>
            </w:r>
          </w:p>
        </w:tc>
      </w:tr>
      <w:tr w:rsidR="00602800" w:rsidRPr="007203DF" w14:paraId="4B45D05D" w14:textId="77777777" w:rsidTr="00B441B1">
        <w:tc>
          <w:tcPr>
            <w:tcW w:w="4788" w:type="dxa"/>
          </w:tcPr>
          <w:p w14:paraId="651A0F96" w14:textId="77777777" w:rsidR="00602800" w:rsidRPr="007203DF" w:rsidRDefault="00602800" w:rsidP="00B441B1">
            <w:pPr>
              <w:spacing w:after="0" w:line="480" w:lineRule="auto"/>
              <w:jc w:val="right"/>
              <w:rPr>
                <w:sz w:val="24"/>
                <w:szCs w:val="24"/>
              </w:rPr>
            </w:pPr>
            <w:r w:rsidRPr="007203DF">
              <w:rPr>
                <w:sz w:val="24"/>
                <w:szCs w:val="24"/>
              </w:rPr>
              <w:t>Plaintiff,</w:t>
            </w:r>
          </w:p>
        </w:tc>
        <w:tc>
          <w:tcPr>
            <w:tcW w:w="1350" w:type="dxa"/>
            <w:vMerge w:val="restart"/>
          </w:tcPr>
          <w:p w14:paraId="33D4CB9A" w14:textId="77777777" w:rsidR="00DC4F35" w:rsidRPr="007203DF" w:rsidRDefault="00DC4F35" w:rsidP="00802907">
            <w:pPr>
              <w:spacing w:line="480" w:lineRule="auto"/>
              <w:rPr>
                <w:sz w:val="24"/>
                <w:szCs w:val="24"/>
              </w:rPr>
            </w:pPr>
          </w:p>
          <w:p w14:paraId="0593B22F" w14:textId="77777777" w:rsidR="00DC4F35" w:rsidRPr="007203DF" w:rsidRDefault="00DC4F35" w:rsidP="00DC4F35">
            <w:pPr>
              <w:rPr>
                <w:sz w:val="24"/>
                <w:szCs w:val="24"/>
              </w:rPr>
            </w:pPr>
          </w:p>
          <w:p w14:paraId="0E276362" w14:textId="77777777" w:rsidR="00DC4F35" w:rsidRPr="007203DF" w:rsidRDefault="00DC4F35" w:rsidP="00DC4F35">
            <w:pPr>
              <w:rPr>
                <w:sz w:val="24"/>
                <w:szCs w:val="24"/>
              </w:rPr>
            </w:pPr>
          </w:p>
          <w:p w14:paraId="181C63D2" w14:textId="77777777" w:rsidR="00602800" w:rsidRPr="007203DF" w:rsidRDefault="00602800" w:rsidP="00B441B1">
            <w:pPr>
              <w:spacing w:after="0" w:line="480" w:lineRule="auto"/>
              <w:rPr>
                <w:sz w:val="24"/>
                <w:szCs w:val="24"/>
              </w:rPr>
            </w:pPr>
          </w:p>
        </w:tc>
        <w:tc>
          <w:tcPr>
            <w:tcW w:w="3438" w:type="dxa"/>
            <w:vMerge w:val="restart"/>
          </w:tcPr>
          <w:p w14:paraId="142E3221" w14:textId="77777777" w:rsidR="00602800" w:rsidRPr="007203DF" w:rsidRDefault="00602800" w:rsidP="00B441B1">
            <w:pPr>
              <w:spacing w:after="0" w:line="240" w:lineRule="auto"/>
              <w:rPr>
                <w:sz w:val="24"/>
                <w:szCs w:val="24"/>
              </w:rPr>
            </w:pPr>
            <w:r w:rsidRPr="007203DF">
              <w:rPr>
                <w:b/>
                <w:sz w:val="24"/>
                <w:szCs w:val="24"/>
              </w:rPr>
              <w:t>MEMORANDUM OF LAW IN SUPPORT OF DEFENDANTS’ MOTION TO DISMISS UNDER FEDERAL RULE OF CIVIL PROCEDURE 12(B)(6)</w:t>
            </w:r>
          </w:p>
        </w:tc>
      </w:tr>
      <w:tr w:rsidR="00602800" w:rsidRPr="007203DF" w14:paraId="4CB5A847" w14:textId="77777777" w:rsidTr="00B441B1">
        <w:tc>
          <w:tcPr>
            <w:tcW w:w="4788" w:type="dxa"/>
          </w:tcPr>
          <w:p w14:paraId="5057585A" w14:textId="77777777" w:rsidR="00602800" w:rsidRPr="007203DF" w:rsidRDefault="00D40E34" w:rsidP="00B441B1">
            <w:pPr>
              <w:spacing w:after="0" w:line="480" w:lineRule="auto"/>
              <w:rPr>
                <w:sz w:val="24"/>
                <w:szCs w:val="24"/>
              </w:rPr>
            </w:pPr>
            <w:r>
              <w:rPr>
                <w:sz w:val="24"/>
                <w:szCs w:val="24"/>
              </w:rPr>
              <w:t xml:space="preserve">                  </w:t>
            </w:r>
            <w:r w:rsidR="00602800" w:rsidRPr="007203DF">
              <w:rPr>
                <w:sz w:val="24"/>
                <w:szCs w:val="24"/>
              </w:rPr>
              <w:t>v.</w:t>
            </w:r>
          </w:p>
        </w:tc>
        <w:tc>
          <w:tcPr>
            <w:tcW w:w="1350" w:type="dxa"/>
            <w:vMerge/>
          </w:tcPr>
          <w:p w14:paraId="41E542FF" w14:textId="77777777" w:rsidR="00602800" w:rsidRPr="007203DF" w:rsidRDefault="00602800" w:rsidP="00B441B1">
            <w:pPr>
              <w:spacing w:after="0" w:line="480" w:lineRule="auto"/>
              <w:rPr>
                <w:sz w:val="24"/>
                <w:szCs w:val="24"/>
              </w:rPr>
            </w:pPr>
          </w:p>
        </w:tc>
        <w:tc>
          <w:tcPr>
            <w:tcW w:w="3438" w:type="dxa"/>
            <w:vMerge/>
          </w:tcPr>
          <w:p w14:paraId="1348035C" w14:textId="77777777" w:rsidR="00602800" w:rsidRPr="007203DF" w:rsidRDefault="00602800" w:rsidP="00B441B1">
            <w:pPr>
              <w:spacing w:after="0" w:line="480" w:lineRule="auto"/>
              <w:rPr>
                <w:sz w:val="24"/>
                <w:szCs w:val="24"/>
              </w:rPr>
            </w:pPr>
          </w:p>
        </w:tc>
      </w:tr>
      <w:tr w:rsidR="00602800" w:rsidRPr="007203DF" w14:paraId="59BB4BB5" w14:textId="77777777" w:rsidTr="00B441B1">
        <w:tc>
          <w:tcPr>
            <w:tcW w:w="4788" w:type="dxa"/>
          </w:tcPr>
          <w:p w14:paraId="70058D0C" w14:textId="77777777" w:rsidR="00602800" w:rsidRPr="007203DF" w:rsidRDefault="00602800" w:rsidP="00B441B1">
            <w:pPr>
              <w:spacing w:after="0" w:line="480" w:lineRule="auto"/>
              <w:rPr>
                <w:sz w:val="24"/>
                <w:szCs w:val="24"/>
              </w:rPr>
            </w:pPr>
            <w:r w:rsidRPr="007203DF">
              <w:rPr>
                <w:sz w:val="24"/>
                <w:szCs w:val="24"/>
              </w:rPr>
              <w:t>Elizabeth Lime, and TinyTV, Inc.</w:t>
            </w:r>
          </w:p>
        </w:tc>
        <w:tc>
          <w:tcPr>
            <w:tcW w:w="1350" w:type="dxa"/>
            <w:vMerge/>
          </w:tcPr>
          <w:p w14:paraId="2000FCB9" w14:textId="77777777" w:rsidR="00602800" w:rsidRPr="007203DF" w:rsidRDefault="00602800" w:rsidP="00B441B1">
            <w:pPr>
              <w:spacing w:after="0" w:line="480" w:lineRule="auto"/>
              <w:rPr>
                <w:sz w:val="24"/>
                <w:szCs w:val="24"/>
              </w:rPr>
            </w:pPr>
          </w:p>
        </w:tc>
        <w:tc>
          <w:tcPr>
            <w:tcW w:w="3438" w:type="dxa"/>
            <w:vMerge/>
          </w:tcPr>
          <w:p w14:paraId="60EC0651" w14:textId="77777777" w:rsidR="00602800" w:rsidRPr="007203DF" w:rsidRDefault="00602800" w:rsidP="00B441B1">
            <w:pPr>
              <w:spacing w:after="0" w:line="480" w:lineRule="auto"/>
              <w:rPr>
                <w:sz w:val="24"/>
                <w:szCs w:val="24"/>
              </w:rPr>
            </w:pPr>
          </w:p>
        </w:tc>
      </w:tr>
      <w:tr w:rsidR="00602800" w:rsidRPr="007203DF" w14:paraId="51174F7D" w14:textId="77777777" w:rsidTr="00B441B1">
        <w:tc>
          <w:tcPr>
            <w:tcW w:w="4788" w:type="dxa"/>
          </w:tcPr>
          <w:p w14:paraId="01544962" w14:textId="77777777" w:rsidR="00602800" w:rsidRPr="007203DF" w:rsidRDefault="00602800" w:rsidP="00B441B1">
            <w:pPr>
              <w:spacing w:after="0" w:line="480" w:lineRule="auto"/>
              <w:jc w:val="right"/>
              <w:rPr>
                <w:sz w:val="24"/>
                <w:szCs w:val="24"/>
              </w:rPr>
            </w:pPr>
            <w:r w:rsidRPr="007203DF">
              <w:rPr>
                <w:sz w:val="24"/>
                <w:szCs w:val="24"/>
              </w:rPr>
              <w:t>Defendants.</w:t>
            </w:r>
          </w:p>
        </w:tc>
        <w:tc>
          <w:tcPr>
            <w:tcW w:w="1350" w:type="dxa"/>
            <w:vMerge/>
          </w:tcPr>
          <w:p w14:paraId="198FD3ED" w14:textId="77777777" w:rsidR="00602800" w:rsidRPr="007203DF" w:rsidRDefault="00602800" w:rsidP="00B441B1">
            <w:pPr>
              <w:spacing w:after="0" w:line="480" w:lineRule="auto"/>
              <w:rPr>
                <w:sz w:val="24"/>
                <w:szCs w:val="24"/>
              </w:rPr>
            </w:pPr>
          </w:p>
        </w:tc>
        <w:tc>
          <w:tcPr>
            <w:tcW w:w="3438" w:type="dxa"/>
            <w:vMerge/>
          </w:tcPr>
          <w:p w14:paraId="3DC1DBBA" w14:textId="77777777" w:rsidR="00602800" w:rsidRPr="007203DF" w:rsidRDefault="00602800" w:rsidP="00B441B1">
            <w:pPr>
              <w:spacing w:after="0" w:line="480" w:lineRule="auto"/>
              <w:rPr>
                <w:sz w:val="24"/>
                <w:szCs w:val="24"/>
              </w:rPr>
            </w:pPr>
          </w:p>
        </w:tc>
      </w:tr>
    </w:tbl>
    <w:p w14:paraId="06515990" w14:textId="77777777" w:rsidR="00602800" w:rsidRPr="007203DF" w:rsidRDefault="00602800" w:rsidP="00B441B1">
      <w:pPr>
        <w:pBdr>
          <w:bottom w:val="single" w:sz="6" w:space="0" w:color="auto"/>
        </w:pBdr>
        <w:spacing w:after="0" w:line="480" w:lineRule="auto"/>
        <w:rPr>
          <w:sz w:val="24"/>
          <w:szCs w:val="24"/>
        </w:rPr>
      </w:pPr>
    </w:p>
    <w:p w14:paraId="79E5930B" w14:textId="77777777" w:rsidR="00602800" w:rsidRPr="007203DF" w:rsidRDefault="00602800" w:rsidP="00802907">
      <w:pPr>
        <w:spacing w:after="0" w:line="480" w:lineRule="auto"/>
        <w:rPr>
          <w:sz w:val="24"/>
          <w:szCs w:val="24"/>
        </w:rPr>
      </w:pPr>
    </w:p>
    <w:p w14:paraId="774713DD" w14:textId="77777777" w:rsidR="00602800" w:rsidRPr="007203DF" w:rsidRDefault="00602800" w:rsidP="00011866">
      <w:pPr>
        <w:spacing w:after="0" w:line="480" w:lineRule="auto"/>
        <w:jc w:val="center"/>
        <w:rPr>
          <w:b/>
          <w:sz w:val="24"/>
          <w:szCs w:val="24"/>
          <w:u w:val="single"/>
        </w:rPr>
      </w:pPr>
      <w:r w:rsidRPr="007203DF">
        <w:rPr>
          <w:b/>
          <w:sz w:val="24"/>
          <w:szCs w:val="24"/>
          <w:u w:val="single"/>
        </w:rPr>
        <w:t>INTRODUCTION</w:t>
      </w:r>
    </w:p>
    <w:p w14:paraId="7CD203B0" w14:textId="77777777" w:rsidR="00602800" w:rsidRPr="007203DF" w:rsidRDefault="00602800" w:rsidP="00011866">
      <w:pPr>
        <w:spacing w:after="0" w:line="480" w:lineRule="auto"/>
        <w:ind w:firstLine="720"/>
        <w:rPr>
          <w:sz w:val="24"/>
          <w:szCs w:val="24"/>
        </w:rPr>
      </w:pPr>
      <w:r w:rsidRPr="007203DF">
        <w:rPr>
          <w:sz w:val="24"/>
          <w:szCs w:val="24"/>
        </w:rPr>
        <w:t>The Defendants, Elizabeth Lime (“Lime”) and TinyT</w:t>
      </w:r>
      <w:r w:rsidR="00D40E34">
        <w:rPr>
          <w:sz w:val="24"/>
          <w:szCs w:val="24"/>
        </w:rPr>
        <w:t>V, Inc. (“TinyTV”) submit this M</w:t>
      </w:r>
      <w:r w:rsidRPr="007203DF">
        <w:rPr>
          <w:sz w:val="24"/>
          <w:szCs w:val="24"/>
        </w:rPr>
        <w:t>emorandum in support of their Motion to Dismiss under Federal Rule of Civil Procedure 12(b)(6), for Plaintiff’s failure to state a claim upon which relief can be granted.</w:t>
      </w:r>
    </w:p>
    <w:p w14:paraId="1FE46143" w14:textId="77777777" w:rsidR="00602800" w:rsidRPr="007203DF" w:rsidRDefault="00602800" w:rsidP="00011866">
      <w:pPr>
        <w:spacing w:after="0" w:line="480" w:lineRule="auto"/>
        <w:rPr>
          <w:sz w:val="24"/>
          <w:szCs w:val="24"/>
        </w:rPr>
      </w:pPr>
      <w:r w:rsidRPr="007203DF">
        <w:rPr>
          <w:sz w:val="24"/>
          <w:szCs w:val="24"/>
        </w:rPr>
        <w:tab/>
        <w:t xml:space="preserve">Plaintiff OGS TV, Inc. (“OGS”) claims that Lime and TinyTV infringed its copyright to a screenplay, entitled “Anticipatory Repudiation”, which is a work made for hire under the </w:t>
      </w:r>
      <w:r w:rsidR="004F075D">
        <w:rPr>
          <w:sz w:val="24"/>
          <w:szCs w:val="24"/>
        </w:rPr>
        <w:t xml:space="preserve">1976 </w:t>
      </w:r>
      <w:r w:rsidRPr="007203DF">
        <w:rPr>
          <w:sz w:val="24"/>
          <w:szCs w:val="24"/>
        </w:rPr>
        <w:t xml:space="preserve">Copyright Act, 17 U.S.C. §101, et seq. (the “Copyright Act”). Plaintiff claims that the oral agreement before the creation of the work, and the written agreement “Work-Made-For-Hire Agreement” together show that the screenplay was made for hire, and consequently the Plaintiff has the original ownership of the screenplay. However, the facts alleged by the Plaintiff show that there was no express written agreement signed by Plaintiff and </w:t>
      </w:r>
      <w:r w:rsidR="00D40E34">
        <w:rPr>
          <w:sz w:val="24"/>
          <w:szCs w:val="24"/>
        </w:rPr>
        <w:t>D</w:t>
      </w:r>
      <w:r w:rsidRPr="007203DF">
        <w:rPr>
          <w:sz w:val="24"/>
          <w:szCs w:val="24"/>
        </w:rPr>
        <w:t xml:space="preserve">efendant Lime preceding the creation of “Anticipatory Repudiation”. Thus, there was no valid work-made-for-hire agreement within the meaning of the Copyright Act. Therefore, because Lime created the </w:t>
      </w:r>
      <w:r w:rsidRPr="007203DF">
        <w:rPr>
          <w:sz w:val="24"/>
          <w:szCs w:val="24"/>
        </w:rPr>
        <w:lastRenderedPageBreak/>
        <w:t xml:space="preserve">screenplay, she is the author of the screenplay and the initial owner of </w:t>
      </w:r>
      <w:r w:rsidR="00836C29">
        <w:rPr>
          <w:sz w:val="24"/>
          <w:szCs w:val="24"/>
        </w:rPr>
        <w:t xml:space="preserve">the copyright to the screenplay, and Plaintiff’s Complaint </w:t>
      </w:r>
      <w:r w:rsidR="001B68DA">
        <w:rPr>
          <w:sz w:val="24"/>
          <w:szCs w:val="24"/>
        </w:rPr>
        <w:t>should be dismissed.</w:t>
      </w:r>
    </w:p>
    <w:p w14:paraId="17741797" w14:textId="77777777" w:rsidR="00602800" w:rsidRPr="007203DF" w:rsidRDefault="00602800" w:rsidP="00011866">
      <w:pPr>
        <w:spacing w:after="0" w:line="480" w:lineRule="auto"/>
        <w:jc w:val="center"/>
        <w:rPr>
          <w:b/>
          <w:sz w:val="24"/>
          <w:szCs w:val="24"/>
          <w:u w:val="single"/>
        </w:rPr>
      </w:pPr>
      <w:r w:rsidRPr="007203DF">
        <w:rPr>
          <w:b/>
          <w:sz w:val="24"/>
          <w:szCs w:val="24"/>
          <w:u w:val="single"/>
        </w:rPr>
        <w:t>FACTS</w:t>
      </w:r>
    </w:p>
    <w:p w14:paraId="5BB9C3EF" w14:textId="77777777" w:rsidR="00602800" w:rsidRPr="007203DF" w:rsidRDefault="00602800" w:rsidP="00011866">
      <w:pPr>
        <w:spacing w:after="0" w:line="480" w:lineRule="auto"/>
        <w:ind w:firstLine="720"/>
        <w:rPr>
          <w:sz w:val="24"/>
          <w:szCs w:val="24"/>
        </w:rPr>
      </w:pPr>
      <w:r w:rsidRPr="007203DF">
        <w:rPr>
          <w:sz w:val="24"/>
          <w:szCs w:val="24"/>
        </w:rPr>
        <w:t xml:space="preserve">Plaintiff OGS created an original series entitled </w:t>
      </w:r>
      <w:r w:rsidRPr="007203DF">
        <w:rPr>
          <w:i/>
          <w:sz w:val="24"/>
          <w:szCs w:val="24"/>
        </w:rPr>
        <w:t>Lawless Love</w:t>
      </w:r>
      <w:r w:rsidRPr="007203DF">
        <w:rPr>
          <w:sz w:val="24"/>
          <w:szCs w:val="24"/>
        </w:rPr>
        <w:t xml:space="preserve">. </w:t>
      </w:r>
      <w:proofErr w:type="gramStart"/>
      <w:r w:rsidRPr="007203DF">
        <w:rPr>
          <w:sz w:val="24"/>
          <w:szCs w:val="24"/>
        </w:rPr>
        <w:t>(Compl. ¶ 5).</w:t>
      </w:r>
      <w:proofErr w:type="gramEnd"/>
      <w:r w:rsidRPr="007203DF">
        <w:rPr>
          <w:sz w:val="24"/>
          <w:szCs w:val="24"/>
        </w:rPr>
        <w:t xml:space="preserve"> Defendant Lime is a television</w:t>
      </w:r>
      <w:r w:rsidR="00D40E34">
        <w:rPr>
          <w:sz w:val="24"/>
          <w:szCs w:val="24"/>
        </w:rPr>
        <w:t xml:space="preserve"> writer and not an employee of P</w:t>
      </w:r>
      <w:r w:rsidRPr="007203DF">
        <w:rPr>
          <w:sz w:val="24"/>
          <w:szCs w:val="24"/>
        </w:rPr>
        <w:t xml:space="preserve">laintiff. </w:t>
      </w:r>
      <w:proofErr w:type="gramStart"/>
      <w:r w:rsidRPr="007203DF">
        <w:rPr>
          <w:sz w:val="24"/>
          <w:szCs w:val="24"/>
        </w:rPr>
        <w:t>(</w:t>
      </w:r>
      <w:r w:rsidR="005A1D56">
        <w:rPr>
          <w:sz w:val="24"/>
          <w:szCs w:val="24"/>
          <w:u w:val="single"/>
        </w:rPr>
        <w:t>I</w:t>
      </w:r>
      <w:r w:rsidR="005A1D56" w:rsidRPr="005A1D56">
        <w:rPr>
          <w:sz w:val="24"/>
          <w:szCs w:val="24"/>
          <w:u w:val="single"/>
        </w:rPr>
        <w:t>d</w:t>
      </w:r>
      <w:r w:rsidRPr="005A1D56">
        <w:rPr>
          <w:sz w:val="24"/>
          <w:szCs w:val="24"/>
          <w:u w:val="single"/>
        </w:rPr>
        <w:t>.</w:t>
      </w:r>
      <w:r w:rsidRPr="007203DF">
        <w:rPr>
          <w:sz w:val="24"/>
          <w:szCs w:val="24"/>
        </w:rPr>
        <w:t xml:space="preserve"> ¶ 9).</w:t>
      </w:r>
      <w:proofErr w:type="gramEnd"/>
      <w:r w:rsidRPr="007203DF">
        <w:rPr>
          <w:sz w:val="24"/>
          <w:szCs w:val="24"/>
        </w:rPr>
        <w:t xml:space="preserve"> Lime had not written f</w:t>
      </w:r>
      <w:r w:rsidR="005A1D56">
        <w:rPr>
          <w:sz w:val="24"/>
          <w:szCs w:val="24"/>
        </w:rPr>
        <w:t xml:space="preserve">or OGS before March 27, 2010. </w:t>
      </w:r>
      <w:proofErr w:type="gramStart"/>
      <w:r w:rsidR="005A1D56">
        <w:rPr>
          <w:sz w:val="24"/>
          <w:szCs w:val="24"/>
        </w:rPr>
        <w:t>(</w:t>
      </w:r>
      <w:r w:rsidR="005A1D56">
        <w:rPr>
          <w:sz w:val="24"/>
          <w:szCs w:val="24"/>
          <w:u w:val="single"/>
        </w:rPr>
        <w:t>I</w:t>
      </w:r>
      <w:r w:rsidR="005A1D56" w:rsidRPr="005A1D56">
        <w:rPr>
          <w:sz w:val="24"/>
          <w:szCs w:val="24"/>
          <w:u w:val="single"/>
        </w:rPr>
        <w:t>d.</w:t>
      </w:r>
      <w:r w:rsidRPr="007203DF">
        <w:rPr>
          <w:sz w:val="24"/>
          <w:szCs w:val="24"/>
        </w:rPr>
        <w:t xml:space="preserve"> ¶ 11).</w:t>
      </w:r>
      <w:proofErr w:type="gramEnd"/>
      <w:r w:rsidRPr="007203DF">
        <w:rPr>
          <w:sz w:val="24"/>
          <w:szCs w:val="24"/>
        </w:rPr>
        <w:t xml:space="preserve"> On March 27, 2010, Dave Nelson, the executive producer of </w:t>
      </w:r>
      <w:r w:rsidRPr="007203DF">
        <w:rPr>
          <w:i/>
          <w:sz w:val="24"/>
          <w:szCs w:val="24"/>
        </w:rPr>
        <w:t xml:space="preserve">Lawless Love </w:t>
      </w:r>
      <w:r w:rsidRPr="007203DF">
        <w:rPr>
          <w:sz w:val="24"/>
          <w:szCs w:val="24"/>
        </w:rPr>
        <w:t>and an emplo</w:t>
      </w:r>
      <w:r w:rsidR="00D40E34">
        <w:rPr>
          <w:sz w:val="24"/>
          <w:szCs w:val="24"/>
        </w:rPr>
        <w:t>yee and agent of P</w:t>
      </w:r>
      <w:r w:rsidRPr="007203DF">
        <w:rPr>
          <w:sz w:val="24"/>
          <w:szCs w:val="24"/>
        </w:rPr>
        <w:t>laintiff,</w:t>
      </w:r>
      <w:r w:rsidRPr="007203DF">
        <w:rPr>
          <w:i/>
          <w:sz w:val="24"/>
          <w:szCs w:val="24"/>
        </w:rPr>
        <w:t xml:space="preserve"> </w:t>
      </w:r>
      <w:r w:rsidR="005A1D56">
        <w:rPr>
          <w:sz w:val="24"/>
          <w:szCs w:val="24"/>
        </w:rPr>
        <w:t>(</w:t>
      </w:r>
      <w:r w:rsidR="005A1D56">
        <w:rPr>
          <w:sz w:val="24"/>
          <w:szCs w:val="24"/>
          <w:u w:val="single"/>
        </w:rPr>
        <w:t>I</w:t>
      </w:r>
      <w:r w:rsidR="005A1D56" w:rsidRPr="005A1D56">
        <w:rPr>
          <w:sz w:val="24"/>
          <w:szCs w:val="24"/>
          <w:u w:val="single"/>
        </w:rPr>
        <w:t>d.</w:t>
      </w:r>
      <w:r w:rsidRPr="007203DF">
        <w:rPr>
          <w:sz w:val="24"/>
          <w:szCs w:val="24"/>
        </w:rPr>
        <w:t xml:space="preserve"> ¶ 10), and Lime entered into an </w:t>
      </w:r>
      <w:r w:rsidRPr="007203DF">
        <w:rPr>
          <w:i/>
          <w:sz w:val="24"/>
          <w:szCs w:val="24"/>
        </w:rPr>
        <w:t>oral</w:t>
      </w:r>
      <w:r w:rsidRPr="007203DF">
        <w:rPr>
          <w:sz w:val="24"/>
          <w:szCs w:val="24"/>
        </w:rPr>
        <w:t xml:space="preserve"> agreement that </w:t>
      </w:r>
      <w:r w:rsidR="005222A6" w:rsidRPr="007203DF">
        <w:rPr>
          <w:sz w:val="24"/>
          <w:szCs w:val="24"/>
        </w:rPr>
        <w:t>O</w:t>
      </w:r>
      <w:r w:rsidR="00D25199" w:rsidRPr="007203DF">
        <w:rPr>
          <w:sz w:val="24"/>
          <w:szCs w:val="24"/>
        </w:rPr>
        <w:t>GS</w:t>
      </w:r>
      <w:r w:rsidRPr="007203DF">
        <w:rPr>
          <w:sz w:val="24"/>
          <w:szCs w:val="24"/>
        </w:rPr>
        <w:t xml:space="preserve"> would pay $6,000 for Lime to write a screenplay for </w:t>
      </w:r>
      <w:r w:rsidRPr="007203DF">
        <w:rPr>
          <w:i/>
          <w:sz w:val="24"/>
          <w:szCs w:val="24"/>
        </w:rPr>
        <w:t>Lawless Love</w:t>
      </w:r>
      <w:r w:rsidR="00D42673" w:rsidRPr="007203DF">
        <w:rPr>
          <w:i/>
          <w:sz w:val="24"/>
          <w:szCs w:val="24"/>
        </w:rPr>
        <w:t>.</w:t>
      </w:r>
      <w:r w:rsidRPr="007203DF">
        <w:rPr>
          <w:i/>
          <w:sz w:val="24"/>
          <w:szCs w:val="24"/>
        </w:rPr>
        <w:t xml:space="preserve"> </w:t>
      </w:r>
      <w:proofErr w:type="gramStart"/>
      <w:r w:rsidR="005A1D56">
        <w:rPr>
          <w:sz w:val="24"/>
          <w:szCs w:val="24"/>
        </w:rPr>
        <w:t>(</w:t>
      </w:r>
      <w:r w:rsidR="005A1D56">
        <w:rPr>
          <w:sz w:val="24"/>
          <w:szCs w:val="24"/>
          <w:u w:val="single"/>
        </w:rPr>
        <w:t>I</w:t>
      </w:r>
      <w:r w:rsidR="005A1D56" w:rsidRPr="005A1D56">
        <w:rPr>
          <w:sz w:val="24"/>
          <w:szCs w:val="24"/>
          <w:u w:val="single"/>
        </w:rPr>
        <w:t>d.</w:t>
      </w:r>
      <w:r w:rsidRPr="007203DF">
        <w:rPr>
          <w:sz w:val="24"/>
          <w:szCs w:val="24"/>
        </w:rPr>
        <w:t xml:space="preserve"> </w:t>
      </w:r>
      <w:r w:rsidR="00806D7C">
        <w:rPr>
          <w:sz w:val="24"/>
          <w:szCs w:val="24"/>
        </w:rPr>
        <w:t>¶¶</w:t>
      </w:r>
      <w:r w:rsidRPr="007203DF">
        <w:rPr>
          <w:sz w:val="24"/>
          <w:szCs w:val="24"/>
        </w:rPr>
        <w:t xml:space="preserve"> 13, 15).</w:t>
      </w:r>
      <w:proofErr w:type="gramEnd"/>
      <w:r w:rsidRPr="007203DF">
        <w:rPr>
          <w:sz w:val="24"/>
          <w:szCs w:val="24"/>
        </w:rPr>
        <w:t xml:space="preserve">  When discussing this oral agreement, Nelson stated that the screenplay was to be considered made for hire an</w:t>
      </w:r>
      <w:r w:rsidR="005A1D56">
        <w:rPr>
          <w:sz w:val="24"/>
          <w:szCs w:val="24"/>
        </w:rPr>
        <w:t>d OGS would be the author. (</w:t>
      </w:r>
      <w:r w:rsidR="005A1D56">
        <w:rPr>
          <w:sz w:val="24"/>
          <w:szCs w:val="24"/>
          <w:u w:val="single"/>
        </w:rPr>
        <w:t>I</w:t>
      </w:r>
      <w:r w:rsidR="005A1D56" w:rsidRPr="005A1D56">
        <w:rPr>
          <w:sz w:val="24"/>
          <w:szCs w:val="24"/>
          <w:u w:val="single"/>
        </w:rPr>
        <w:t>d.</w:t>
      </w:r>
      <w:r w:rsidRPr="007203DF">
        <w:rPr>
          <w:sz w:val="24"/>
          <w:szCs w:val="24"/>
        </w:rPr>
        <w:t xml:space="preserve"> ¶¶ 16-17).</w:t>
      </w:r>
    </w:p>
    <w:p w14:paraId="009E9DFE" w14:textId="77777777" w:rsidR="00602800" w:rsidRPr="007203DF" w:rsidRDefault="00602800" w:rsidP="00011866">
      <w:pPr>
        <w:spacing w:after="0" w:line="480" w:lineRule="auto"/>
        <w:ind w:firstLine="720"/>
        <w:rPr>
          <w:sz w:val="24"/>
          <w:szCs w:val="24"/>
        </w:rPr>
      </w:pPr>
      <w:r w:rsidRPr="007203DF">
        <w:rPr>
          <w:sz w:val="24"/>
          <w:szCs w:val="24"/>
        </w:rPr>
        <w:t xml:space="preserve">Lime wrote and created the screenplay entitled “Anticipatory Repudiation” and submitted it to </w:t>
      </w:r>
      <w:r w:rsidR="005A1D56">
        <w:rPr>
          <w:sz w:val="24"/>
          <w:szCs w:val="24"/>
        </w:rPr>
        <w:t xml:space="preserve">OGS on April 1, 2010. </w:t>
      </w:r>
      <w:proofErr w:type="gramStart"/>
      <w:r w:rsidR="005A1D56">
        <w:rPr>
          <w:sz w:val="24"/>
          <w:szCs w:val="24"/>
        </w:rPr>
        <w:t>(</w:t>
      </w:r>
      <w:r w:rsidR="005A1D56">
        <w:rPr>
          <w:sz w:val="24"/>
          <w:szCs w:val="24"/>
          <w:u w:val="single"/>
        </w:rPr>
        <w:t>I</w:t>
      </w:r>
      <w:r w:rsidR="005A1D56" w:rsidRPr="005A1D56">
        <w:rPr>
          <w:sz w:val="24"/>
          <w:szCs w:val="24"/>
          <w:u w:val="single"/>
        </w:rPr>
        <w:t>d.</w:t>
      </w:r>
      <w:r w:rsidRPr="007203DF">
        <w:rPr>
          <w:sz w:val="24"/>
          <w:szCs w:val="24"/>
        </w:rPr>
        <w:t xml:space="preserve"> ¶ 21).</w:t>
      </w:r>
      <w:proofErr w:type="gramEnd"/>
      <w:r w:rsidRPr="007203DF">
        <w:rPr>
          <w:sz w:val="24"/>
          <w:szCs w:val="24"/>
        </w:rPr>
        <w:t xml:space="preserve"> Lime received the $6,000 payment and signed a “Work-Made-For-Hire Agreement”, which specifies that OGS is t</w:t>
      </w:r>
      <w:r w:rsidR="005A1D56">
        <w:rPr>
          <w:sz w:val="24"/>
          <w:szCs w:val="24"/>
        </w:rPr>
        <w:t xml:space="preserve">he author of this screenplay. </w:t>
      </w:r>
      <w:proofErr w:type="gramStart"/>
      <w:r w:rsidR="005A1D56">
        <w:rPr>
          <w:sz w:val="24"/>
          <w:szCs w:val="24"/>
        </w:rPr>
        <w:t>(</w:t>
      </w:r>
      <w:r w:rsidR="005A1D56">
        <w:rPr>
          <w:sz w:val="24"/>
          <w:szCs w:val="24"/>
          <w:u w:val="single"/>
        </w:rPr>
        <w:t>I</w:t>
      </w:r>
      <w:r w:rsidR="005A1D56" w:rsidRPr="005A1D56">
        <w:rPr>
          <w:sz w:val="24"/>
          <w:szCs w:val="24"/>
          <w:u w:val="single"/>
        </w:rPr>
        <w:t>d.</w:t>
      </w:r>
      <w:r w:rsidRPr="007203DF">
        <w:rPr>
          <w:sz w:val="24"/>
          <w:szCs w:val="24"/>
        </w:rPr>
        <w:t xml:space="preserve"> ¶ 24).</w:t>
      </w:r>
      <w:proofErr w:type="gramEnd"/>
      <w:r w:rsidRPr="007203DF">
        <w:rPr>
          <w:sz w:val="24"/>
          <w:szCs w:val="24"/>
        </w:rPr>
        <w:t xml:space="preserve"> Until the spring season had ended on June 1, 2010, Lime’s screenplay was not performed as an episode of </w:t>
      </w:r>
      <w:r w:rsidRPr="007203DF">
        <w:rPr>
          <w:i/>
          <w:sz w:val="24"/>
          <w:szCs w:val="24"/>
        </w:rPr>
        <w:t>Lawless Love.</w:t>
      </w:r>
      <w:r w:rsidR="00F11EC7" w:rsidRPr="007203DF">
        <w:rPr>
          <w:i/>
          <w:sz w:val="24"/>
          <w:szCs w:val="24"/>
        </w:rPr>
        <w:t xml:space="preserve"> </w:t>
      </w:r>
      <w:proofErr w:type="gramStart"/>
      <w:r w:rsidR="005A1D56">
        <w:rPr>
          <w:sz w:val="24"/>
          <w:szCs w:val="24"/>
        </w:rPr>
        <w:t>(</w:t>
      </w:r>
      <w:r w:rsidR="005A1D56">
        <w:rPr>
          <w:sz w:val="24"/>
          <w:szCs w:val="24"/>
          <w:u w:val="single"/>
        </w:rPr>
        <w:t>I</w:t>
      </w:r>
      <w:r w:rsidR="005A1D56" w:rsidRPr="005A1D56">
        <w:rPr>
          <w:sz w:val="24"/>
          <w:szCs w:val="24"/>
          <w:u w:val="single"/>
        </w:rPr>
        <w:t>d.</w:t>
      </w:r>
      <w:r w:rsidR="00F11EC7" w:rsidRPr="007203DF">
        <w:rPr>
          <w:sz w:val="24"/>
          <w:szCs w:val="24"/>
        </w:rPr>
        <w:t xml:space="preserve"> ¶ 26).</w:t>
      </w:r>
      <w:proofErr w:type="gramEnd"/>
    </w:p>
    <w:p w14:paraId="601FB78B" w14:textId="77777777" w:rsidR="00602800" w:rsidRPr="007203DF" w:rsidRDefault="00602800" w:rsidP="00011866">
      <w:pPr>
        <w:spacing w:after="0" w:line="480" w:lineRule="auto"/>
        <w:ind w:firstLine="720"/>
        <w:rPr>
          <w:sz w:val="24"/>
          <w:szCs w:val="24"/>
        </w:rPr>
      </w:pPr>
      <w:r w:rsidRPr="007203DF">
        <w:rPr>
          <w:sz w:val="24"/>
          <w:szCs w:val="24"/>
        </w:rPr>
        <w:t xml:space="preserve">In </w:t>
      </w:r>
      <w:r w:rsidR="00D40E34">
        <w:rPr>
          <w:sz w:val="24"/>
          <w:szCs w:val="24"/>
        </w:rPr>
        <w:t>August, 2010, Lime and another D</w:t>
      </w:r>
      <w:r w:rsidRPr="007203DF">
        <w:rPr>
          <w:sz w:val="24"/>
          <w:szCs w:val="24"/>
        </w:rPr>
        <w:t>efe</w:t>
      </w:r>
      <w:r w:rsidR="009A4282">
        <w:rPr>
          <w:sz w:val="24"/>
          <w:szCs w:val="24"/>
        </w:rPr>
        <w:t>ndant TinyTV</w:t>
      </w:r>
      <w:r w:rsidRPr="007203DF">
        <w:rPr>
          <w:sz w:val="24"/>
          <w:szCs w:val="24"/>
        </w:rPr>
        <w:t xml:space="preserve">, created a new television series entitled </w:t>
      </w:r>
      <w:r w:rsidRPr="007203DF">
        <w:rPr>
          <w:i/>
          <w:sz w:val="24"/>
          <w:szCs w:val="24"/>
        </w:rPr>
        <w:t xml:space="preserve">The Tin Can, </w:t>
      </w:r>
      <w:r w:rsidRPr="007203DF">
        <w:rPr>
          <w:sz w:val="24"/>
          <w:szCs w:val="24"/>
        </w:rPr>
        <w:t xml:space="preserve">and produced a screenplay for the </w:t>
      </w:r>
      <w:proofErr w:type="spellStart"/>
      <w:r w:rsidRPr="007203DF">
        <w:rPr>
          <w:i/>
          <w:sz w:val="24"/>
          <w:szCs w:val="24"/>
        </w:rPr>
        <w:t>The</w:t>
      </w:r>
      <w:proofErr w:type="spellEnd"/>
      <w:r w:rsidRPr="007203DF">
        <w:rPr>
          <w:i/>
          <w:sz w:val="24"/>
          <w:szCs w:val="24"/>
        </w:rPr>
        <w:t xml:space="preserve"> Tin Can, </w:t>
      </w:r>
      <w:r w:rsidRPr="007203DF">
        <w:rPr>
          <w:sz w:val="24"/>
          <w:szCs w:val="24"/>
        </w:rPr>
        <w:t>entitled “The Love Below”, which they copied in part from “Anticipatory Repudiation” without the kno</w:t>
      </w:r>
      <w:r w:rsidR="005A1D56">
        <w:rPr>
          <w:sz w:val="24"/>
          <w:szCs w:val="24"/>
        </w:rPr>
        <w:t>wledge or consent of OGS. (</w:t>
      </w:r>
      <w:r w:rsidR="005A1D56">
        <w:rPr>
          <w:sz w:val="24"/>
          <w:szCs w:val="24"/>
          <w:u w:val="single"/>
        </w:rPr>
        <w:t>I</w:t>
      </w:r>
      <w:r w:rsidR="005A1D56" w:rsidRPr="005A1D56">
        <w:rPr>
          <w:sz w:val="24"/>
          <w:szCs w:val="24"/>
          <w:u w:val="single"/>
        </w:rPr>
        <w:t>d.</w:t>
      </w:r>
      <w:r w:rsidRPr="007203DF">
        <w:rPr>
          <w:sz w:val="24"/>
          <w:szCs w:val="24"/>
        </w:rPr>
        <w:t xml:space="preserve"> </w:t>
      </w:r>
      <w:r w:rsidR="00806D7C">
        <w:rPr>
          <w:sz w:val="24"/>
          <w:szCs w:val="24"/>
        </w:rPr>
        <w:t>¶¶</w:t>
      </w:r>
      <w:r w:rsidRPr="007203DF">
        <w:rPr>
          <w:sz w:val="24"/>
          <w:szCs w:val="24"/>
        </w:rPr>
        <w:t xml:space="preserve"> 27-28). Defendants produced and performed the screenplay “The Love Below” on television throughout the United States on </w:t>
      </w:r>
      <w:proofErr w:type="spellStart"/>
      <w:r w:rsidRPr="007203DF">
        <w:rPr>
          <w:sz w:val="24"/>
          <w:szCs w:val="24"/>
        </w:rPr>
        <w:t>TinyTV’s</w:t>
      </w:r>
      <w:proofErr w:type="spellEnd"/>
      <w:r w:rsidRPr="007203DF">
        <w:rPr>
          <w:sz w:val="24"/>
          <w:szCs w:val="24"/>
        </w:rPr>
        <w:t xml:space="preserve"> cable television channel.</w:t>
      </w:r>
      <w:r w:rsidR="00F11EC7" w:rsidRPr="007203DF">
        <w:rPr>
          <w:sz w:val="24"/>
          <w:szCs w:val="24"/>
        </w:rPr>
        <w:t xml:space="preserve"> </w:t>
      </w:r>
      <w:proofErr w:type="gramStart"/>
      <w:r w:rsidR="00F11EC7" w:rsidRPr="007203DF">
        <w:rPr>
          <w:sz w:val="24"/>
          <w:szCs w:val="24"/>
        </w:rPr>
        <w:t>(</w:t>
      </w:r>
      <w:r w:rsidR="005A1D56">
        <w:rPr>
          <w:sz w:val="24"/>
          <w:szCs w:val="24"/>
          <w:u w:val="single"/>
        </w:rPr>
        <w:t>I</w:t>
      </w:r>
      <w:r w:rsidR="005A1D56" w:rsidRPr="005A1D56">
        <w:rPr>
          <w:sz w:val="24"/>
          <w:szCs w:val="24"/>
          <w:u w:val="single"/>
        </w:rPr>
        <w:t>d.</w:t>
      </w:r>
      <w:r w:rsidR="00F11EC7" w:rsidRPr="007203DF">
        <w:rPr>
          <w:sz w:val="24"/>
          <w:szCs w:val="24"/>
        </w:rPr>
        <w:t xml:space="preserve"> ¶ 29).</w:t>
      </w:r>
      <w:proofErr w:type="gramEnd"/>
    </w:p>
    <w:p w14:paraId="3BD13806" w14:textId="77777777" w:rsidR="00602800" w:rsidRPr="007203DF" w:rsidRDefault="00F36967" w:rsidP="00011866">
      <w:pPr>
        <w:spacing w:after="0" w:line="480" w:lineRule="auto"/>
        <w:ind w:firstLine="720"/>
        <w:rPr>
          <w:sz w:val="24"/>
          <w:szCs w:val="24"/>
        </w:rPr>
      </w:pPr>
      <w:r>
        <w:rPr>
          <w:sz w:val="24"/>
          <w:szCs w:val="24"/>
        </w:rPr>
        <w:t>OGS filed a C</w:t>
      </w:r>
      <w:r w:rsidR="00602800" w:rsidRPr="007203DF">
        <w:rPr>
          <w:sz w:val="24"/>
          <w:szCs w:val="24"/>
        </w:rPr>
        <w:t>omplaint against both Lime and TinyTV alleging an infringement of its copyright. OGS requests a tempo</w:t>
      </w:r>
      <w:r w:rsidR="00D40E34">
        <w:rPr>
          <w:sz w:val="24"/>
          <w:szCs w:val="24"/>
        </w:rPr>
        <w:t>rary restraining order against D</w:t>
      </w:r>
      <w:r w:rsidR="00602800" w:rsidRPr="007203DF">
        <w:rPr>
          <w:sz w:val="24"/>
          <w:szCs w:val="24"/>
        </w:rPr>
        <w:t>efendants, a preliminary injunction, and $86,000 as damages.</w:t>
      </w:r>
      <w:r w:rsidR="00F11EC7" w:rsidRPr="007203DF">
        <w:rPr>
          <w:sz w:val="24"/>
          <w:szCs w:val="24"/>
        </w:rPr>
        <w:t xml:space="preserve"> (</w:t>
      </w:r>
      <w:r w:rsidR="005A1D56">
        <w:rPr>
          <w:sz w:val="24"/>
          <w:szCs w:val="24"/>
          <w:u w:val="single"/>
        </w:rPr>
        <w:t>I</w:t>
      </w:r>
      <w:r w:rsidR="005A1D56" w:rsidRPr="005A1D56">
        <w:rPr>
          <w:sz w:val="24"/>
          <w:szCs w:val="24"/>
          <w:u w:val="single"/>
        </w:rPr>
        <w:t>d.</w:t>
      </w:r>
      <w:r w:rsidR="00F11EC7" w:rsidRPr="007203DF">
        <w:rPr>
          <w:sz w:val="24"/>
          <w:szCs w:val="24"/>
        </w:rPr>
        <w:t xml:space="preserve"> </w:t>
      </w:r>
      <w:r w:rsidR="00806D7C">
        <w:rPr>
          <w:sz w:val="24"/>
          <w:szCs w:val="24"/>
        </w:rPr>
        <w:t>¶¶</w:t>
      </w:r>
      <w:r w:rsidR="00F11EC7" w:rsidRPr="007203DF">
        <w:rPr>
          <w:sz w:val="24"/>
          <w:szCs w:val="24"/>
        </w:rPr>
        <w:t xml:space="preserve"> 34-35).</w:t>
      </w:r>
    </w:p>
    <w:p w14:paraId="645F0C07" w14:textId="77777777" w:rsidR="00F04487" w:rsidRPr="007203DF" w:rsidRDefault="006F5E49" w:rsidP="00011866">
      <w:pPr>
        <w:spacing w:after="0" w:line="480" w:lineRule="auto"/>
        <w:ind w:firstLine="720"/>
        <w:jc w:val="center"/>
        <w:rPr>
          <w:b/>
          <w:sz w:val="24"/>
          <w:szCs w:val="24"/>
        </w:rPr>
      </w:pPr>
      <w:r w:rsidRPr="007203DF">
        <w:rPr>
          <w:b/>
          <w:sz w:val="24"/>
          <w:szCs w:val="24"/>
          <w:u w:val="single"/>
        </w:rPr>
        <w:lastRenderedPageBreak/>
        <w:t>ARGUMENT</w:t>
      </w:r>
    </w:p>
    <w:p w14:paraId="2D5D5E2F" w14:textId="77777777" w:rsidR="00F04487" w:rsidRPr="007203DF" w:rsidRDefault="006F5E49" w:rsidP="00011866">
      <w:pPr>
        <w:spacing w:after="0" w:line="480" w:lineRule="auto"/>
        <w:rPr>
          <w:b/>
          <w:sz w:val="24"/>
          <w:szCs w:val="24"/>
        </w:rPr>
      </w:pPr>
      <w:r w:rsidRPr="007203DF">
        <w:rPr>
          <w:b/>
          <w:sz w:val="24"/>
          <w:szCs w:val="24"/>
        </w:rPr>
        <w:t>I. STANDARD OF REVIEW</w:t>
      </w:r>
    </w:p>
    <w:p w14:paraId="71F2EB4A" w14:textId="77777777" w:rsidR="006F5E49" w:rsidRPr="007203DF" w:rsidRDefault="006F5E49" w:rsidP="00011866">
      <w:pPr>
        <w:spacing w:after="0" w:line="480" w:lineRule="auto"/>
        <w:ind w:firstLine="720"/>
        <w:rPr>
          <w:sz w:val="24"/>
          <w:szCs w:val="24"/>
        </w:rPr>
      </w:pPr>
      <w:r w:rsidRPr="007203DF">
        <w:rPr>
          <w:sz w:val="24"/>
          <w:szCs w:val="24"/>
        </w:rPr>
        <w:t xml:space="preserve">The Court should dismiss Plaintiff OGS’s claim with prejudice for failure to state a claim upon which relief can be granted under Federal Rule of Civil Procedure 12(b)(6). </w:t>
      </w:r>
      <w:r w:rsidR="00423B62">
        <w:rPr>
          <w:sz w:val="24"/>
          <w:szCs w:val="24"/>
        </w:rPr>
        <w:t>The Court should</w:t>
      </w:r>
      <w:r w:rsidR="003416E2">
        <w:rPr>
          <w:sz w:val="24"/>
          <w:szCs w:val="24"/>
        </w:rPr>
        <w:t xml:space="preserve"> assum</w:t>
      </w:r>
      <w:r w:rsidR="00423B62">
        <w:rPr>
          <w:sz w:val="24"/>
          <w:szCs w:val="24"/>
        </w:rPr>
        <w:t>e</w:t>
      </w:r>
      <w:r w:rsidR="003416E2">
        <w:rPr>
          <w:sz w:val="24"/>
          <w:szCs w:val="24"/>
        </w:rPr>
        <w:t xml:space="preserve"> that all the facts alleged by Plaintiff are true</w:t>
      </w:r>
      <w:r w:rsidR="00423B62">
        <w:rPr>
          <w:sz w:val="24"/>
          <w:szCs w:val="24"/>
        </w:rPr>
        <w:t>.</w:t>
      </w:r>
      <w:r w:rsidR="003416E2">
        <w:rPr>
          <w:sz w:val="24"/>
          <w:szCs w:val="24"/>
        </w:rPr>
        <w:t xml:space="preserve"> </w:t>
      </w:r>
      <w:r w:rsidR="003416E2">
        <w:rPr>
          <w:sz w:val="24"/>
          <w:szCs w:val="24"/>
          <w:u w:val="single"/>
        </w:rPr>
        <w:t xml:space="preserve">Conley v. </w:t>
      </w:r>
      <w:r w:rsidR="003416E2" w:rsidRPr="003416E2">
        <w:rPr>
          <w:sz w:val="24"/>
          <w:szCs w:val="24"/>
          <w:u w:val="single"/>
        </w:rPr>
        <w:t>Gibson</w:t>
      </w:r>
      <w:r w:rsidR="003416E2">
        <w:rPr>
          <w:sz w:val="24"/>
          <w:szCs w:val="24"/>
        </w:rPr>
        <w:t>, 355 U.S. 41, 45-46 (1957)</w:t>
      </w:r>
      <w:r w:rsidR="00423B62">
        <w:rPr>
          <w:sz w:val="24"/>
          <w:szCs w:val="24"/>
        </w:rPr>
        <w:t>.</w:t>
      </w:r>
      <w:r w:rsidR="003416E2" w:rsidRPr="003416E2">
        <w:rPr>
          <w:sz w:val="24"/>
          <w:szCs w:val="24"/>
        </w:rPr>
        <w:t xml:space="preserve"> </w:t>
      </w:r>
      <w:r w:rsidR="00423B62">
        <w:rPr>
          <w:sz w:val="24"/>
          <w:szCs w:val="24"/>
        </w:rPr>
        <w:t xml:space="preserve">Also, </w:t>
      </w:r>
      <w:r w:rsidR="003416E2">
        <w:rPr>
          <w:sz w:val="24"/>
          <w:szCs w:val="24"/>
        </w:rPr>
        <w:t>t</w:t>
      </w:r>
      <w:r w:rsidRPr="003416E2">
        <w:rPr>
          <w:sz w:val="24"/>
          <w:szCs w:val="24"/>
        </w:rPr>
        <w:t>he</w:t>
      </w:r>
      <w:r w:rsidRPr="007203DF">
        <w:rPr>
          <w:sz w:val="24"/>
          <w:szCs w:val="24"/>
        </w:rPr>
        <w:t xml:space="preserve"> pleading must contain enough facts to state a claim plausible on its face, not merely possible</w:t>
      </w:r>
      <w:r w:rsidR="00423B62">
        <w:rPr>
          <w:sz w:val="24"/>
          <w:szCs w:val="24"/>
        </w:rPr>
        <w:t>.</w:t>
      </w:r>
      <w:r w:rsidRPr="007203DF">
        <w:rPr>
          <w:sz w:val="24"/>
          <w:szCs w:val="24"/>
        </w:rPr>
        <w:t xml:space="preserve"> </w:t>
      </w:r>
      <w:r w:rsidRPr="00E22CD2">
        <w:rPr>
          <w:iCs/>
          <w:sz w:val="24"/>
          <w:szCs w:val="24"/>
          <w:u w:val="single"/>
        </w:rPr>
        <w:t>Bell Atl. Corp. v. Twombly</w:t>
      </w:r>
      <w:r w:rsidRPr="007203DF">
        <w:rPr>
          <w:sz w:val="24"/>
          <w:szCs w:val="24"/>
        </w:rPr>
        <w:t>, 550 U.S. 544, 555 (2007).</w:t>
      </w:r>
    </w:p>
    <w:p w14:paraId="0F397B42" w14:textId="77777777" w:rsidR="006F5E49" w:rsidRPr="007203DF" w:rsidRDefault="006F5E49" w:rsidP="00011866">
      <w:pPr>
        <w:spacing w:after="0" w:line="480" w:lineRule="auto"/>
        <w:ind w:firstLine="720"/>
        <w:rPr>
          <w:sz w:val="24"/>
          <w:szCs w:val="24"/>
        </w:rPr>
      </w:pPr>
      <w:r w:rsidRPr="007203DF">
        <w:rPr>
          <w:sz w:val="24"/>
          <w:szCs w:val="24"/>
        </w:rPr>
        <w:t xml:space="preserve">The Complaint should be dismissed as OGS </w:t>
      </w:r>
      <w:r w:rsidR="00940D75" w:rsidRPr="007203DF">
        <w:rPr>
          <w:sz w:val="24"/>
          <w:szCs w:val="24"/>
        </w:rPr>
        <w:t>did</w:t>
      </w:r>
      <w:r w:rsidR="008C4374">
        <w:rPr>
          <w:sz w:val="24"/>
          <w:szCs w:val="24"/>
        </w:rPr>
        <w:t xml:space="preserve"> not</w:t>
      </w:r>
      <w:r w:rsidRPr="007203DF">
        <w:rPr>
          <w:sz w:val="24"/>
          <w:szCs w:val="24"/>
        </w:rPr>
        <w:t xml:space="preserve"> claim that </w:t>
      </w:r>
      <w:r w:rsidR="00816C15" w:rsidRPr="007203DF">
        <w:rPr>
          <w:sz w:val="24"/>
          <w:szCs w:val="24"/>
        </w:rPr>
        <w:t>there was</w:t>
      </w:r>
      <w:r w:rsidR="00940D75" w:rsidRPr="007203DF">
        <w:rPr>
          <w:sz w:val="24"/>
          <w:szCs w:val="24"/>
        </w:rPr>
        <w:t xml:space="preserve"> an </w:t>
      </w:r>
      <w:r w:rsidR="00816C15" w:rsidRPr="007203DF">
        <w:rPr>
          <w:sz w:val="24"/>
          <w:szCs w:val="24"/>
        </w:rPr>
        <w:t xml:space="preserve">express written agreement signed by </w:t>
      </w:r>
      <w:r w:rsidR="00940D75" w:rsidRPr="007203DF">
        <w:rPr>
          <w:sz w:val="24"/>
          <w:szCs w:val="24"/>
        </w:rPr>
        <w:t xml:space="preserve">OGS </w:t>
      </w:r>
      <w:r w:rsidR="00816C15" w:rsidRPr="007203DF">
        <w:rPr>
          <w:sz w:val="24"/>
          <w:szCs w:val="24"/>
        </w:rPr>
        <w:t>and Lime preceding the creation of “</w:t>
      </w:r>
      <w:r w:rsidR="00427AEB">
        <w:rPr>
          <w:sz w:val="24"/>
          <w:szCs w:val="24"/>
        </w:rPr>
        <w:t xml:space="preserve">Anticipatory Repudiation”. </w:t>
      </w:r>
      <w:r w:rsidR="007C5BBE">
        <w:rPr>
          <w:sz w:val="24"/>
          <w:szCs w:val="24"/>
        </w:rPr>
        <w:t xml:space="preserve">The </w:t>
      </w:r>
      <w:r w:rsidR="00427AEB">
        <w:rPr>
          <w:sz w:val="24"/>
          <w:szCs w:val="24"/>
        </w:rPr>
        <w:t>Copyright Act requires</w:t>
      </w:r>
      <w:r w:rsidR="00144C2B">
        <w:rPr>
          <w:sz w:val="24"/>
          <w:szCs w:val="24"/>
        </w:rPr>
        <w:t xml:space="preserve"> that an agreement must be signed before the creation of work for the work to be deemed as made for hire.</w:t>
      </w:r>
      <w:r w:rsidR="00427AEB">
        <w:rPr>
          <w:sz w:val="24"/>
          <w:szCs w:val="24"/>
        </w:rPr>
        <w:t xml:space="preserve"> T</w:t>
      </w:r>
      <w:r w:rsidR="00816C15" w:rsidRPr="007203DF">
        <w:rPr>
          <w:sz w:val="24"/>
          <w:szCs w:val="24"/>
        </w:rPr>
        <w:t>here was no valid work-made-for-hire agreement within t</w:t>
      </w:r>
      <w:r w:rsidR="00400A54" w:rsidRPr="007203DF">
        <w:rPr>
          <w:sz w:val="24"/>
          <w:szCs w:val="24"/>
        </w:rPr>
        <w:t>he meaning of the Copyright Act</w:t>
      </w:r>
      <w:r w:rsidR="006A5AE3">
        <w:rPr>
          <w:sz w:val="24"/>
          <w:szCs w:val="24"/>
        </w:rPr>
        <w:t xml:space="preserve"> before the creation of the screenplay</w:t>
      </w:r>
      <w:r w:rsidR="00400A54" w:rsidRPr="007203DF">
        <w:rPr>
          <w:sz w:val="24"/>
          <w:szCs w:val="24"/>
        </w:rPr>
        <w:t xml:space="preserve"> granting OGS the </w:t>
      </w:r>
      <w:r w:rsidR="00C17553" w:rsidRPr="007203DF">
        <w:rPr>
          <w:sz w:val="24"/>
          <w:szCs w:val="24"/>
        </w:rPr>
        <w:t xml:space="preserve">copyright ownership </w:t>
      </w:r>
      <w:r w:rsidR="00400A54" w:rsidRPr="007203DF">
        <w:rPr>
          <w:sz w:val="24"/>
          <w:szCs w:val="24"/>
        </w:rPr>
        <w:t xml:space="preserve">to the screenplay. </w:t>
      </w:r>
      <w:r w:rsidR="00B07A53" w:rsidRPr="007203DF">
        <w:rPr>
          <w:sz w:val="24"/>
          <w:szCs w:val="24"/>
        </w:rPr>
        <w:t>As</w:t>
      </w:r>
      <w:r w:rsidR="00400A54" w:rsidRPr="007203DF">
        <w:rPr>
          <w:sz w:val="24"/>
          <w:szCs w:val="24"/>
        </w:rPr>
        <w:t xml:space="preserve"> OGS </w:t>
      </w:r>
      <w:r w:rsidR="00B07A53" w:rsidRPr="007203DF">
        <w:rPr>
          <w:sz w:val="24"/>
          <w:szCs w:val="24"/>
        </w:rPr>
        <w:t>does not have the</w:t>
      </w:r>
      <w:r w:rsidR="00113097">
        <w:rPr>
          <w:sz w:val="24"/>
          <w:szCs w:val="24"/>
        </w:rPr>
        <w:t xml:space="preserve"> ownership to the screenplay, OGS</w:t>
      </w:r>
      <w:r w:rsidR="00B07A53" w:rsidRPr="007203DF">
        <w:rPr>
          <w:sz w:val="24"/>
          <w:szCs w:val="24"/>
        </w:rPr>
        <w:t xml:space="preserve"> failed to raise a valid</w:t>
      </w:r>
      <w:r w:rsidRPr="007203DF">
        <w:rPr>
          <w:sz w:val="24"/>
          <w:szCs w:val="24"/>
        </w:rPr>
        <w:t>, plausible claim</w:t>
      </w:r>
      <w:r w:rsidR="00B07A53" w:rsidRPr="007203DF">
        <w:rPr>
          <w:sz w:val="24"/>
          <w:szCs w:val="24"/>
        </w:rPr>
        <w:t xml:space="preserve"> upon which relief can be granted. Thus</w:t>
      </w:r>
      <w:r w:rsidRPr="007203DF">
        <w:rPr>
          <w:sz w:val="24"/>
          <w:szCs w:val="24"/>
        </w:rPr>
        <w:t xml:space="preserve"> the Complaint should be dismissed.</w:t>
      </w:r>
      <w:r w:rsidR="00D949FE">
        <w:rPr>
          <w:sz w:val="24"/>
          <w:szCs w:val="24"/>
        </w:rPr>
        <w:t xml:space="preserve"> </w:t>
      </w:r>
      <w:r w:rsidR="00D949FE" w:rsidRPr="00D949FE">
        <w:rPr>
          <w:i/>
          <w:sz w:val="24"/>
          <w:szCs w:val="24"/>
        </w:rPr>
        <w:t>See</w:t>
      </w:r>
      <w:r w:rsidRPr="007203DF">
        <w:rPr>
          <w:sz w:val="24"/>
          <w:szCs w:val="24"/>
        </w:rPr>
        <w:t xml:space="preserve"> </w:t>
      </w:r>
      <w:r w:rsidRPr="00FF7A49">
        <w:rPr>
          <w:iCs/>
          <w:sz w:val="24"/>
          <w:szCs w:val="24"/>
          <w:u w:val="single"/>
        </w:rPr>
        <w:t xml:space="preserve">Ashcroft </w:t>
      </w:r>
      <w:r w:rsidRPr="00EF1446">
        <w:rPr>
          <w:iCs/>
          <w:sz w:val="24"/>
          <w:szCs w:val="24"/>
          <w:u w:val="single"/>
        </w:rPr>
        <w:t xml:space="preserve">v. </w:t>
      </w:r>
      <w:proofErr w:type="spellStart"/>
      <w:r w:rsidRPr="00EF1446">
        <w:rPr>
          <w:iCs/>
          <w:sz w:val="24"/>
          <w:szCs w:val="24"/>
          <w:u w:val="single"/>
        </w:rPr>
        <w:t>Iqbal</w:t>
      </w:r>
      <w:proofErr w:type="spellEnd"/>
      <w:r w:rsidRPr="00EF1446">
        <w:rPr>
          <w:sz w:val="24"/>
          <w:szCs w:val="24"/>
        </w:rPr>
        <w:t xml:space="preserve">, </w:t>
      </w:r>
      <w:r w:rsidR="009F0180" w:rsidRPr="009F0180">
        <w:rPr>
          <w:sz w:val="24"/>
          <w:szCs w:val="24"/>
        </w:rPr>
        <w:t>556 U.S. 662</w:t>
      </w:r>
      <w:r w:rsidR="009F0180">
        <w:rPr>
          <w:sz w:val="24"/>
          <w:szCs w:val="24"/>
        </w:rPr>
        <w:t xml:space="preserve">, </w:t>
      </w:r>
      <w:r w:rsidRPr="00EF1446">
        <w:rPr>
          <w:sz w:val="24"/>
          <w:szCs w:val="24"/>
        </w:rPr>
        <w:t xml:space="preserve">129 </w:t>
      </w:r>
      <w:proofErr w:type="spellStart"/>
      <w:r w:rsidRPr="00EF1446">
        <w:rPr>
          <w:sz w:val="24"/>
          <w:szCs w:val="24"/>
        </w:rPr>
        <w:t>S.Ct</w:t>
      </w:r>
      <w:proofErr w:type="spellEnd"/>
      <w:r w:rsidRPr="00EF1446">
        <w:rPr>
          <w:sz w:val="24"/>
          <w:szCs w:val="24"/>
        </w:rPr>
        <w:t>. 1937, 1950</w:t>
      </w:r>
      <w:r w:rsidRPr="007203DF">
        <w:rPr>
          <w:sz w:val="24"/>
          <w:szCs w:val="24"/>
        </w:rPr>
        <w:t xml:space="preserve"> (2009). </w:t>
      </w:r>
    </w:p>
    <w:p w14:paraId="2B3A52BE" w14:textId="77777777" w:rsidR="00874775" w:rsidRDefault="00874775" w:rsidP="00F71EB6">
      <w:pPr>
        <w:spacing w:after="0" w:line="240" w:lineRule="auto"/>
        <w:rPr>
          <w:b/>
          <w:sz w:val="24"/>
          <w:szCs w:val="24"/>
        </w:rPr>
      </w:pPr>
      <w:r w:rsidRPr="007203DF">
        <w:rPr>
          <w:b/>
          <w:sz w:val="24"/>
          <w:szCs w:val="24"/>
        </w:rPr>
        <w:t xml:space="preserve">II. THE PLAIN LANGUAGE OF 17 U.S.C. </w:t>
      </w:r>
      <w:r w:rsidR="006A5AE3" w:rsidRPr="006A5AE3">
        <w:rPr>
          <w:b/>
          <w:sz w:val="24"/>
          <w:szCs w:val="24"/>
        </w:rPr>
        <w:t>§</w:t>
      </w:r>
      <w:r w:rsidRPr="007203DF">
        <w:rPr>
          <w:b/>
          <w:sz w:val="24"/>
          <w:szCs w:val="24"/>
        </w:rPr>
        <w:t xml:space="preserve"> </w:t>
      </w:r>
      <w:r w:rsidR="000A096C" w:rsidRPr="007203DF">
        <w:rPr>
          <w:b/>
          <w:sz w:val="24"/>
          <w:szCs w:val="24"/>
        </w:rPr>
        <w:t>101</w:t>
      </w:r>
      <w:r w:rsidRPr="007203DF">
        <w:rPr>
          <w:b/>
          <w:sz w:val="24"/>
          <w:szCs w:val="24"/>
        </w:rPr>
        <w:t xml:space="preserve"> INDICATES THAT AN AGREEMENT MUST BE SIGNED BEFORE THE CREATION OF WORK FOR THE WORK TO BE DEEMED AS MADE FOR HIRE.</w:t>
      </w:r>
    </w:p>
    <w:p w14:paraId="77850C9A" w14:textId="77777777" w:rsidR="00A111C8" w:rsidRPr="007203DF" w:rsidRDefault="00A111C8" w:rsidP="00F71EB6">
      <w:pPr>
        <w:spacing w:after="0" w:line="240" w:lineRule="auto"/>
        <w:rPr>
          <w:b/>
          <w:sz w:val="24"/>
          <w:szCs w:val="24"/>
        </w:rPr>
      </w:pPr>
    </w:p>
    <w:p w14:paraId="46415805" w14:textId="77777777" w:rsidR="00831426" w:rsidRPr="00831426" w:rsidRDefault="00377607" w:rsidP="00831426">
      <w:pPr>
        <w:numPr>
          <w:ilvl w:val="0"/>
          <w:numId w:val="6"/>
        </w:numPr>
        <w:spacing w:after="0" w:line="240" w:lineRule="auto"/>
        <w:ind w:left="720"/>
        <w:rPr>
          <w:b/>
          <w:sz w:val="24"/>
          <w:szCs w:val="24"/>
        </w:rPr>
      </w:pPr>
      <w:r>
        <w:rPr>
          <w:b/>
          <w:sz w:val="24"/>
          <w:szCs w:val="24"/>
        </w:rPr>
        <w:t>The T</w:t>
      </w:r>
      <w:r w:rsidRPr="00831426">
        <w:rPr>
          <w:b/>
          <w:sz w:val="24"/>
          <w:szCs w:val="24"/>
        </w:rPr>
        <w:t xml:space="preserve">extual </w:t>
      </w:r>
      <w:r>
        <w:rPr>
          <w:b/>
          <w:sz w:val="24"/>
          <w:szCs w:val="24"/>
        </w:rPr>
        <w:t>I</w:t>
      </w:r>
      <w:r w:rsidRPr="00831426">
        <w:rPr>
          <w:b/>
          <w:sz w:val="24"/>
          <w:szCs w:val="24"/>
        </w:rPr>
        <w:t>nt</w:t>
      </w:r>
      <w:r>
        <w:rPr>
          <w:b/>
          <w:sz w:val="24"/>
          <w:szCs w:val="24"/>
        </w:rPr>
        <w:t xml:space="preserve">erpretation of 17 </w:t>
      </w:r>
      <w:proofErr w:type="spellStart"/>
      <w:r>
        <w:rPr>
          <w:b/>
          <w:sz w:val="24"/>
          <w:szCs w:val="24"/>
        </w:rPr>
        <w:t>u.s.c</w:t>
      </w:r>
      <w:proofErr w:type="spellEnd"/>
      <w:r>
        <w:rPr>
          <w:b/>
          <w:sz w:val="24"/>
          <w:szCs w:val="24"/>
        </w:rPr>
        <w:t>. § 101 S</w:t>
      </w:r>
      <w:r w:rsidRPr="00831426">
        <w:rPr>
          <w:b/>
          <w:sz w:val="24"/>
          <w:szCs w:val="24"/>
        </w:rPr>
        <w:t xml:space="preserve">upports the </w:t>
      </w:r>
      <w:r>
        <w:rPr>
          <w:b/>
          <w:sz w:val="24"/>
          <w:szCs w:val="24"/>
        </w:rPr>
        <w:t>R</w:t>
      </w:r>
      <w:r w:rsidRPr="00831426">
        <w:rPr>
          <w:b/>
          <w:sz w:val="24"/>
          <w:szCs w:val="24"/>
        </w:rPr>
        <w:t xml:space="preserve">equirement </w:t>
      </w:r>
      <w:r>
        <w:rPr>
          <w:b/>
          <w:sz w:val="24"/>
          <w:szCs w:val="24"/>
        </w:rPr>
        <w:t>That a W</w:t>
      </w:r>
      <w:r w:rsidRPr="00831426">
        <w:rPr>
          <w:b/>
          <w:sz w:val="24"/>
          <w:szCs w:val="24"/>
        </w:rPr>
        <w:t xml:space="preserve">ritten </w:t>
      </w:r>
      <w:r>
        <w:rPr>
          <w:b/>
          <w:sz w:val="24"/>
          <w:szCs w:val="24"/>
        </w:rPr>
        <w:t>Agreement M</w:t>
      </w:r>
      <w:r w:rsidRPr="00831426">
        <w:rPr>
          <w:b/>
          <w:sz w:val="24"/>
          <w:szCs w:val="24"/>
        </w:rPr>
        <w:t xml:space="preserve">ust be </w:t>
      </w:r>
      <w:r>
        <w:rPr>
          <w:b/>
          <w:sz w:val="24"/>
          <w:szCs w:val="24"/>
        </w:rPr>
        <w:t>S</w:t>
      </w:r>
      <w:r w:rsidRPr="00831426">
        <w:rPr>
          <w:b/>
          <w:sz w:val="24"/>
          <w:szCs w:val="24"/>
        </w:rPr>
        <w:t xml:space="preserve">igned before the </w:t>
      </w:r>
      <w:r>
        <w:rPr>
          <w:b/>
          <w:sz w:val="24"/>
          <w:szCs w:val="24"/>
        </w:rPr>
        <w:t>C</w:t>
      </w:r>
      <w:r w:rsidRPr="00831426">
        <w:rPr>
          <w:b/>
          <w:sz w:val="24"/>
          <w:szCs w:val="24"/>
        </w:rPr>
        <w:t xml:space="preserve">reation of </w:t>
      </w:r>
      <w:r>
        <w:rPr>
          <w:b/>
          <w:sz w:val="24"/>
          <w:szCs w:val="24"/>
        </w:rPr>
        <w:t>W</w:t>
      </w:r>
      <w:r w:rsidRPr="00831426">
        <w:rPr>
          <w:b/>
          <w:sz w:val="24"/>
          <w:szCs w:val="24"/>
        </w:rPr>
        <w:t>ork.</w:t>
      </w:r>
    </w:p>
    <w:p w14:paraId="53DA9D32" w14:textId="77777777" w:rsidR="001E7232" w:rsidRPr="007203DF" w:rsidRDefault="008D6E36" w:rsidP="00F71EB6">
      <w:pPr>
        <w:spacing w:before="240" w:after="0" w:line="480" w:lineRule="auto"/>
        <w:ind w:firstLine="720"/>
        <w:rPr>
          <w:sz w:val="24"/>
          <w:szCs w:val="24"/>
        </w:rPr>
      </w:pPr>
      <w:r w:rsidRPr="008D6E36">
        <w:rPr>
          <w:sz w:val="24"/>
          <w:szCs w:val="24"/>
        </w:rPr>
        <w:t xml:space="preserve">Statutory </w:t>
      </w:r>
      <w:r>
        <w:rPr>
          <w:sz w:val="24"/>
          <w:szCs w:val="24"/>
        </w:rPr>
        <w:t>interpretation</w:t>
      </w:r>
      <w:r w:rsidRPr="008D6E36">
        <w:rPr>
          <w:sz w:val="24"/>
          <w:szCs w:val="24"/>
        </w:rPr>
        <w:t xml:space="preserve"> must begin with the language employed by Congress and the assumption that the ordinary meaning of that language accurately expresses the legislative purpose.</w:t>
      </w:r>
      <w:r>
        <w:rPr>
          <w:sz w:val="24"/>
          <w:szCs w:val="24"/>
        </w:rPr>
        <w:t xml:space="preserve"> </w:t>
      </w:r>
      <w:r w:rsidRPr="008D6E36">
        <w:rPr>
          <w:sz w:val="24"/>
          <w:szCs w:val="24"/>
          <w:u w:val="single"/>
        </w:rPr>
        <w:t xml:space="preserve">Gross v. FBL Fin. </w:t>
      </w:r>
      <w:proofErr w:type="spellStart"/>
      <w:r w:rsidRPr="008D6E36">
        <w:rPr>
          <w:sz w:val="24"/>
          <w:szCs w:val="24"/>
          <w:u w:val="single"/>
        </w:rPr>
        <w:t>Servs</w:t>
      </w:r>
      <w:proofErr w:type="spellEnd"/>
      <w:r w:rsidR="0075021F">
        <w:rPr>
          <w:sz w:val="24"/>
          <w:szCs w:val="24"/>
          <w:u w:val="single"/>
        </w:rPr>
        <w:t>.</w:t>
      </w:r>
      <w:r w:rsidRPr="008D6E36">
        <w:rPr>
          <w:sz w:val="24"/>
          <w:szCs w:val="24"/>
          <w:u w:val="single"/>
        </w:rPr>
        <w:t xml:space="preserve"> </w:t>
      </w:r>
      <w:proofErr w:type="gramStart"/>
      <w:r w:rsidRPr="008D6E36">
        <w:rPr>
          <w:sz w:val="24"/>
          <w:szCs w:val="24"/>
          <w:u w:val="single"/>
        </w:rPr>
        <w:t>Inc.</w:t>
      </w:r>
      <w:r w:rsidRPr="008D6E36">
        <w:rPr>
          <w:sz w:val="24"/>
          <w:szCs w:val="24"/>
        </w:rPr>
        <w:t>, 557 U.S. 167, 129 S. Ct. 2343, 2350 (2009)</w:t>
      </w:r>
      <w:r>
        <w:rPr>
          <w:sz w:val="24"/>
          <w:szCs w:val="24"/>
        </w:rPr>
        <w:t>.</w:t>
      </w:r>
      <w:proofErr w:type="gramEnd"/>
      <w:r>
        <w:rPr>
          <w:sz w:val="24"/>
          <w:szCs w:val="24"/>
        </w:rPr>
        <w:t xml:space="preserve"> </w:t>
      </w:r>
      <w:r w:rsidR="00AE03C5" w:rsidRPr="007203DF">
        <w:rPr>
          <w:sz w:val="24"/>
          <w:szCs w:val="24"/>
        </w:rPr>
        <w:t>Strict adherence to the language and structure of the Copyright Act is particularly appropriate</w:t>
      </w:r>
      <w:r w:rsidR="006D042F" w:rsidRPr="007203DF">
        <w:rPr>
          <w:sz w:val="24"/>
          <w:szCs w:val="24"/>
        </w:rPr>
        <w:t xml:space="preserve"> because </w:t>
      </w:r>
      <w:r w:rsidR="006D042F" w:rsidRPr="007203DF">
        <w:rPr>
          <w:sz w:val="24"/>
          <w:szCs w:val="24"/>
        </w:rPr>
        <w:lastRenderedPageBreak/>
        <w:t>this</w:t>
      </w:r>
      <w:r w:rsidR="00AE03C5" w:rsidRPr="007203DF">
        <w:rPr>
          <w:sz w:val="24"/>
          <w:szCs w:val="24"/>
        </w:rPr>
        <w:t xml:space="preserve"> statute is the result of a series of carefully crafted compromises. </w:t>
      </w:r>
      <w:proofErr w:type="spellStart"/>
      <w:r w:rsidR="000E3B86" w:rsidRPr="000E3B86">
        <w:rPr>
          <w:sz w:val="24"/>
          <w:szCs w:val="24"/>
          <w:u w:val="single"/>
        </w:rPr>
        <w:t>Cmty</w:t>
      </w:r>
      <w:proofErr w:type="spellEnd"/>
      <w:r w:rsidR="000E3B86" w:rsidRPr="000E3B86">
        <w:rPr>
          <w:sz w:val="24"/>
          <w:szCs w:val="24"/>
          <w:u w:val="single"/>
        </w:rPr>
        <w:t xml:space="preserve">. </w:t>
      </w:r>
      <w:proofErr w:type="gramStart"/>
      <w:r w:rsidR="0018473F">
        <w:rPr>
          <w:sz w:val="24"/>
          <w:szCs w:val="24"/>
          <w:u w:val="single"/>
        </w:rPr>
        <w:t>f</w:t>
      </w:r>
      <w:r w:rsidR="000E3B86" w:rsidRPr="000E3B86">
        <w:rPr>
          <w:sz w:val="24"/>
          <w:szCs w:val="24"/>
          <w:u w:val="single"/>
        </w:rPr>
        <w:t>or</w:t>
      </w:r>
      <w:proofErr w:type="gramEnd"/>
      <w:r w:rsidR="000E3B86" w:rsidRPr="000E3B86">
        <w:rPr>
          <w:sz w:val="24"/>
          <w:szCs w:val="24"/>
          <w:u w:val="single"/>
        </w:rPr>
        <w:t xml:space="preserve"> Creative Non-Violence v. </w:t>
      </w:r>
      <w:r w:rsidR="004C3155" w:rsidRPr="007203DF">
        <w:rPr>
          <w:sz w:val="24"/>
          <w:szCs w:val="24"/>
          <w:u w:val="single"/>
        </w:rPr>
        <w:t>Reid</w:t>
      </w:r>
      <w:r w:rsidR="000F03F3" w:rsidRPr="007203DF">
        <w:rPr>
          <w:sz w:val="24"/>
          <w:szCs w:val="24"/>
        </w:rPr>
        <w:t>, 490 U.S. 730, 748</w:t>
      </w:r>
      <w:r w:rsidR="000E3B86">
        <w:rPr>
          <w:sz w:val="24"/>
          <w:szCs w:val="24"/>
        </w:rPr>
        <w:t xml:space="preserve"> (</w:t>
      </w:r>
      <w:r w:rsidR="00B47FDE">
        <w:rPr>
          <w:sz w:val="24"/>
          <w:szCs w:val="24"/>
        </w:rPr>
        <w:t>1989</w:t>
      </w:r>
      <w:r w:rsidR="000E3B86">
        <w:rPr>
          <w:sz w:val="24"/>
          <w:szCs w:val="24"/>
        </w:rPr>
        <w:t>)</w:t>
      </w:r>
      <w:r w:rsidR="00AE03C5" w:rsidRPr="007203DF">
        <w:rPr>
          <w:sz w:val="24"/>
          <w:szCs w:val="24"/>
        </w:rPr>
        <w:t xml:space="preserve">. </w:t>
      </w:r>
    </w:p>
    <w:p w14:paraId="04CD57CA" w14:textId="77777777" w:rsidR="003754E4" w:rsidRPr="007203DF" w:rsidRDefault="001B3D96" w:rsidP="00011866">
      <w:pPr>
        <w:spacing w:after="0" w:line="480" w:lineRule="auto"/>
        <w:ind w:firstLine="720"/>
        <w:rPr>
          <w:sz w:val="24"/>
          <w:szCs w:val="24"/>
        </w:rPr>
      </w:pPr>
      <w:r>
        <w:rPr>
          <w:sz w:val="24"/>
          <w:szCs w:val="24"/>
        </w:rPr>
        <w:t>T</w:t>
      </w:r>
      <w:r w:rsidR="000C44D5" w:rsidRPr="007203DF">
        <w:rPr>
          <w:sz w:val="24"/>
          <w:szCs w:val="24"/>
        </w:rPr>
        <w:t xml:space="preserve">he starting point of our analysis is the text of </w:t>
      </w:r>
      <w:r w:rsidR="00A523BF" w:rsidRPr="007203DF">
        <w:rPr>
          <w:sz w:val="24"/>
          <w:szCs w:val="24"/>
        </w:rPr>
        <w:t xml:space="preserve">the definition of work made for hire under </w:t>
      </w:r>
      <w:r w:rsidR="00BA5D1D">
        <w:rPr>
          <w:sz w:val="24"/>
          <w:szCs w:val="24"/>
        </w:rPr>
        <w:t xml:space="preserve">the </w:t>
      </w:r>
      <w:r w:rsidR="001940A6" w:rsidRPr="007203DF">
        <w:rPr>
          <w:sz w:val="24"/>
          <w:szCs w:val="24"/>
        </w:rPr>
        <w:t xml:space="preserve">Copyright Act </w:t>
      </w:r>
      <w:r w:rsidR="006A5AE3" w:rsidRPr="0016389F">
        <w:rPr>
          <w:sz w:val="24"/>
          <w:szCs w:val="24"/>
        </w:rPr>
        <w:t>§</w:t>
      </w:r>
      <w:r w:rsidR="000C44D5" w:rsidRPr="007203DF">
        <w:rPr>
          <w:sz w:val="24"/>
          <w:szCs w:val="24"/>
        </w:rPr>
        <w:t xml:space="preserve"> </w:t>
      </w:r>
      <w:r w:rsidR="007D6B84" w:rsidRPr="007203DF">
        <w:rPr>
          <w:sz w:val="24"/>
          <w:szCs w:val="24"/>
        </w:rPr>
        <w:t>101</w:t>
      </w:r>
      <w:r w:rsidR="000C44D5" w:rsidRPr="007203DF">
        <w:rPr>
          <w:sz w:val="24"/>
          <w:szCs w:val="24"/>
        </w:rPr>
        <w:t>(</w:t>
      </w:r>
      <w:r w:rsidR="007D6B84" w:rsidRPr="007203DF">
        <w:rPr>
          <w:sz w:val="24"/>
          <w:szCs w:val="24"/>
        </w:rPr>
        <w:t>2</w:t>
      </w:r>
      <w:r w:rsidR="000C44D5" w:rsidRPr="007203DF">
        <w:rPr>
          <w:sz w:val="24"/>
          <w:szCs w:val="24"/>
        </w:rPr>
        <w:t>)</w:t>
      </w:r>
      <w:r w:rsidR="00BA5D1D">
        <w:rPr>
          <w:sz w:val="24"/>
          <w:szCs w:val="24"/>
        </w:rPr>
        <w:t>, which define</w:t>
      </w:r>
      <w:r w:rsidR="007D6B84" w:rsidRPr="007203DF">
        <w:rPr>
          <w:sz w:val="24"/>
          <w:szCs w:val="24"/>
        </w:rPr>
        <w:t>s</w:t>
      </w:r>
      <w:r w:rsidR="00BA5D1D">
        <w:rPr>
          <w:sz w:val="24"/>
          <w:szCs w:val="24"/>
        </w:rPr>
        <w:t xml:space="preserve"> a “work made for hire” as</w:t>
      </w:r>
      <w:r w:rsidR="007D6B84" w:rsidRPr="007203DF">
        <w:rPr>
          <w:sz w:val="24"/>
          <w:szCs w:val="24"/>
        </w:rPr>
        <w:t xml:space="preserve"> “a work specially . . . commissioned </w:t>
      </w:r>
      <w:r w:rsidR="00D12203" w:rsidRPr="007203DF">
        <w:rPr>
          <w:sz w:val="24"/>
          <w:szCs w:val="24"/>
        </w:rPr>
        <w:t>. . . if the parties expressly agree in a written instrument signed by them that</w:t>
      </w:r>
      <w:r w:rsidR="0053541E" w:rsidRPr="007203DF">
        <w:rPr>
          <w:sz w:val="24"/>
          <w:szCs w:val="24"/>
        </w:rPr>
        <w:t xml:space="preserve"> the work shall be considered a work made for hire.</w:t>
      </w:r>
      <w:r w:rsidR="007D6B84" w:rsidRPr="007203DF">
        <w:rPr>
          <w:sz w:val="24"/>
          <w:szCs w:val="24"/>
        </w:rPr>
        <w:t>”</w:t>
      </w:r>
      <w:r w:rsidR="005F33CA" w:rsidRPr="007203DF">
        <w:rPr>
          <w:sz w:val="24"/>
          <w:szCs w:val="24"/>
        </w:rPr>
        <w:t xml:space="preserve"> “Shall”, according to </w:t>
      </w:r>
      <w:r w:rsidR="002E15A2" w:rsidRPr="007203DF">
        <w:rPr>
          <w:sz w:val="24"/>
          <w:szCs w:val="24"/>
        </w:rPr>
        <w:t>Black's Law Dictionary</w:t>
      </w:r>
      <w:r w:rsidR="005F33CA" w:rsidRPr="007203DF">
        <w:rPr>
          <w:sz w:val="24"/>
          <w:szCs w:val="24"/>
        </w:rPr>
        <w:t xml:space="preserve">, is a future tense verb equivalent to “will”. </w:t>
      </w:r>
      <w:r w:rsidR="004737BE">
        <w:rPr>
          <w:i/>
          <w:sz w:val="24"/>
          <w:szCs w:val="24"/>
        </w:rPr>
        <w:t>Black</w:t>
      </w:r>
      <w:r w:rsidR="004737BE">
        <w:rPr>
          <w:sz w:val="24"/>
          <w:szCs w:val="24"/>
        </w:rPr>
        <w:t>’</w:t>
      </w:r>
      <w:r w:rsidR="005F33CA" w:rsidRPr="001C7B23">
        <w:rPr>
          <w:i/>
          <w:sz w:val="24"/>
          <w:szCs w:val="24"/>
        </w:rPr>
        <w:t xml:space="preserve">s </w:t>
      </w:r>
      <w:r w:rsidR="005F33CA" w:rsidRPr="00465FD4">
        <w:rPr>
          <w:i/>
          <w:sz w:val="24"/>
          <w:szCs w:val="24"/>
        </w:rPr>
        <w:t>Law Dictionary</w:t>
      </w:r>
      <w:r w:rsidR="005F33CA" w:rsidRPr="007203DF">
        <w:rPr>
          <w:sz w:val="24"/>
          <w:szCs w:val="24"/>
        </w:rPr>
        <w:t xml:space="preserve"> (9th ed. 2009). </w:t>
      </w:r>
      <w:r w:rsidR="007B5316" w:rsidRPr="007203DF">
        <w:rPr>
          <w:sz w:val="24"/>
          <w:szCs w:val="24"/>
        </w:rPr>
        <w:t xml:space="preserve">The text of this section could be </w:t>
      </w:r>
      <w:proofErr w:type="gramStart"/>
      <w:r w:rsidR="007B5316" w:rsidRPr="007203DF">
        <w:rPr>
          <w:sz w:val="24"/>
          <w:szCs w:val="24"/>
        </w:rPr>
        <w:t>paraphrased</w:t>
      </w:r>
      <w:proofErr w:type="gramEnd"/>
      <w:r w:rsidR="007B5316" w:rsidRPr="007203DF">
        <w:rPr>
          <w:sz w:val="24"/>
          <w:szCs w:val="24"/>
        </w:rPr>
        <w:t xml:space="preserve"> as “a work made for hire r</w:t>
      </w:r>
      <w:r w:rsidR="00EF718A">
        <w:rPr>
          <w:sz w:val="24"/>
          <w:szCs w:val="24"/>
        </w:rPr>
        <w:t xml:space="preserve">equires </w:t>
      </w:r>
      <w:r w:rsidR="00441BDE">
        <w:rPr>
          <w:sz w:val="24"/>
          <w:szCs w:val="24"/>
        </w:rPr>
        <w:t>a writing</w:t>
      </w:r>
      <w:r w:rsidR="00EF718A">
        <w:rPr>
          <w:sz w:val="24"/>
          <w:szCs w:val="24"/>
        </w:rPr>
        <w:t xml:space="preserve"> signed by the parties</w:t>
      </w:r>
      <w:r w:rsidR="007B5316" w:rsidRPr="007203DF">
        <w:rPr>
          <w:sz w:val="24"/>
          <w:szCs w:val="24"/>
        </w:rPr>
        <w:t xml:space="preserve"> that the work </w:t>
      </w:r>
      <w:r w:rsidR="007B5316" w:rsidRPr="001C7B23">
        <w:rPr>
          <w:i/>
          <w:sz w:val="24"/>
          <w:szCs w:val="24"/>
        </w:rPr>
        <w:t>will</w:t>
      </w:r>
      <w:r w:rsidR="007B5316" w:rsidRPr="007203DF">
        <w:rPr>
          <w:sz w:val="24"/>
          <w:szCs w:val="24"/>
        </w:rPr>
        <w:t xml:space="preserve"> be considered a work made for hire.” </w:t>
      </w:r>
      <w:r w:rsidR="005F33CA" w:rsidRPr="007203DF">
        <w:rPr>
          <w:sz w:val="24"/>
          <w:szCs w:val="24"/>
        </w:rPr>
        <w:t>This</w:t>
      </w:r>
      <w:r w:rsidR="00441BDE">
        <w:rPr>
          <w:sz w:val="24"/>
          <w:szCs w:val="24"/>
        </w:rPr>
        <w:t xml:space="preserve"> means that the written agreement should be made before the creation of the work. The plain language of </w:t>
      </w:r>
      <w:r w:rsidR="00441BDE" w:rsidRPr="0016389F">
        <w:rPr>
          <w:sz w:val="24"/>
          <w:szCs w:val="24"/>
        </w:rPr>
        <w:t>§</w:t>
      </w:r>
      <w:r w:rsidR="00441BDE" w:rsidRPr="007203DF">
        <w:rPr>
          <w:sz w:val="24"/>
          <w:szCs w:val="24"/>
        </w:rPr>
        <w:t xml:space="preserve"> 101(2)</w:t>
      </w:r>
      <w:r w:rsidR="00441BDE">
        <w:rPr>
          <w:sz w:val="24"/>
          <w:szCs w:val="24"/>
        </w:rPr>
        <w:t xml:space="preserve"> </w:t>
      </w:r>
      <w:r w:rsidR="005F33CA" w:rsidRPr="007203DF">
        <w:rPr>
          <w:sz w:val="24"/>
          <w:szCs w:val="24"/>
        </w:rPr>
        <w:t xml:space="preserve">demonstrates </w:t>
      </w:r>
      <w:r w:rsidR="000A096C" w:rsidRPr="007203DF">
        <w:rPr>
          <w:sz w:val="24"/>
          <w:szCs w:val="24"/>
        </w:rPr>
        <w:t xml:space="preserve">that </w:t>
      </w:r>
      <w:r w:rsidR="005F33CA" w:rsidRPr="007203DF">
        <w:rPr>
          <w:sz w:val="24"/>
          <w:szCs w:val="24"/>
        </w:rPr>
        <w:t>Cong</w:t>
      </w:r>
      <w:r w:rsidR="000A096C" w:rsidRPr="007203DF">
        <w:rPr>
          <w:sz w:val="24"/>
          <w:szCs w:val="24"/>
        </w:rPr>
        <w:t>ress</w:t>
      </w:r>
      <w:r w:rsidR="002A61A4" w:rsidRPr="007203DF">
        <w:rPr>
          <w:sz w:val="24"/>
          <w:szCs w:val="24"/>
        </w:rPr>
        <w:t xml:space="preserve"> intended to require the writing to precede the creation of the commissioned work in order for the work </w:t>
      </w:r>
      <w:r w:rsidR="000A096C" w:rsidRPr="007203DF">
        <w:rPr>
          <w:sz w:val="24"/>
          <w:szCs w:val="24"/>
        </w:rPr>
        <w:t>to be deemed as made for hire.</w:t>
      </w:r>
    </w:p>
    <w:p w14:paraId="54ADA4F1" w14:textId="77777777" w:rsidR="00874775" w:rsidRDefault="00231597" w:rsidP="003D419C">
      <w:pPr>
        <w:spacing w:after="0" w:line="480" w:lineRule="auto"/>
        <w:ind w:firstLine="720"/>
        <w:rPr>
          <w:sz w:val="24"/>
          <w:szCs w:val="24"/>
        </w:rPr>
      </w:pPr>
      <w:r w:rsidRPr="007203DF">
        <w:rPr>
          <w:sz w:val="24"/>
          <w:szCs w:val="24"/>
        </w:rPr>
        <w:t>As language of</w:t>
      </w:r>
      <w:r w:rsidR="002F4104">
        <w:rPr>
          <w:sz w:val="24"/>
          <w:szCs w:val="24"/>
        </w:rPr>
        <w:t xml:space="preserve"> the</w:t>
      </w:r>
      <w:r w:rsidRPr="007203DF">
        <w:rPr>
          <w:sz w:val="24"/>
          <w:szCs w:val="24"/>
        </w:rPr>
        <w:t xml:space="preserve"> Copyright Act </w:t>
      </w:r>
      <w:r w:rsidR="000658AC" w:rsidRPr="007203DF">
        <w:rPr>
          <w:sz w:val="24"/>
          <w:szCs w:val="24"/>
        </w:rPr>
        <w:t xml:space="preserve">should be read </w:t>
      </w:r>
      <w:r w:rsidRPr="007203DF">
        <w:rPr>
          <w:sz w:val="24"/>
          <w:szCs w:val="24"/>
        </w:rPr>
        <w:t xml:space="preserve">strictly, </w:t>
      </w:r>
      <w:r w:rsidR="00EF718A">
        <w:rPr>
          <w:sz w:val="24"/>
          <w:szCs w:val="24"/>
          <w:u w:val="single"/>
        </w:rPr>
        <w:t>Reid</w:t>
      </w:r>
      <w:r w:rsidR="000658AC" w:rsidRPr="007203DF">
        <w:rPr>
          <w:sz w:val="24"/>
          <w:szCs w:val="24"/>
        </w:rPr>
        <w:t xml:space="preserve">, 490 U.S. </w:t>
      </w:r>
      <w:r w:rsidR="00096365">
        <w:rPr>
          <w:sz w:val="24"/>
          <w:szCs w:val="24"/>
        </w:rPr>
        <w:t>at</w:t>
      </w:r>
      <w:r w:rsidR="000658AC" w:rsidRPr="007203DF">
        <w:rPr>
          <w:sz w:val="24"/>
          <w:szCs w:val="24"/>
        </w:rPr>
        <w:t xml:space="preserve"> 748,</w:t>
      </w:r>
      <w:hyperlink r:id="rId9" w:anchor="co_pp_sp_780_748" w:history="1"/>
      <w:r w:rsidR="000658AC" w:rsidRPr="007203DF">
        <w:rPr>
          <w:sz w:val="24"/>
          <w:szCs w:val="24"/>
        </w:rPr>
        <w:t xml:space="preserve"> the screenplay at issue should not be considered a work made for hire and thus OGS has no copyright authorship to it</w:t>
      </w:r>
      <w:r w:rsidR="003754E4" w:rsidRPr="007203DF">
        <w:rPr>
          <w:sz w:val="24"/>
          <w:szCs w:val="24"/>
        </w:rPr>
        <w:t xml:space="preserve">. Therefore, </w:t>
      </w:r>
      <w:r w:rsidR="00CA6A6E">
        <w:rPr>
          <w:sz w:val="24"/>
          <w:szCs w:val="24"/>
        </w:rPr>
        <w:t xml:space="preserve">the </w:t>
      </w:r>
      <w:r w:rsidR="00F36967">
        <w:rPr>
          <w:sz w:val="24"/>
          <w:szCs w:val="24"/>
        </w:rPr>
        <w:t>Court should dismiss OGS’s C</w:t>
      </w:r>
      <w:r w:rsidR="000658AC" w:rsidRPr="007203DF">
        <w:rPr>
          <w:sz w:val="24"/>
          <w:szCs w:val="24"/>
        </w:rPr>
        <w:t xml:space="preserve">omplaint </w:t>
      </w:r>
      <w:r w:rsidR="003754E4" w:rsidRPr="007203DF">
        <w:rPr>
          <w:sz w:val="24"/>
          <w:szCs w:val="24"/>
        </w:rPr>
        <w:t>for failure to state a claim upon which relief can be granted</w:t>
      </w:r>
      <w:r w:rsidR="001D7F16" w:rsidRPr="007203DF">
        <w:rPr>
          <w:sz w:val="24"/>
          <w:szCs w:val="24"/>
        </w:rPr>
        <w:t xml:space="preserve">. Fed. </w:t>
      </w:r>
      <w:proofErr w:type="gramStart"/>
      <w:r w:rsidR="001D7F16" w:rsidRPr="007203DF">
        <w:rPr>
          <w:sz w:val="24"/>
          <w:szCs w:val="24"/>
        </w:rPr>
        <w:t>R. Civ. P 12(b)(6).</w:t>
      </w:r>
      <w:proofErr w:type="gramEnd"/>
    </w:p>
    <w:p w14:paraId="249D931C" w14:textId="77777777" w:rsidR="004A02EF" w:rsidRPr="004A02EF" w:rsidRDefault="004A02EF" w:rsidP="00BE2199">
      <w:pPr>
        <w:numPr>
          <w:ilvl w:val="0"/>
          <w:numId w:val="6"/>
        </w:numPr>
        <w:spacing w:line="240" w:lineRule="auto"/>
        <w:ind w:left="720"/>
        <w:rPr>
          <w:b/>
          <w:sz w:val="24"/>
          <w:szCs w:val="24"/>
        </w:rPr>
      </w:pPr>
      <w:r w:rsidRPr="004A02EF">
        <w:rPr>
          <w:b/>
          <w:sz w:val="24"/>
          <w:szCs w:val="24"/>
        </w:rPr>
        <w:t>Secti</w:t>
      </w:r>
      <w:r w:rsidR="006F2C23">
        <w:rPr>
          <w:b/>
          <w:sz w:val="24"/>
          <w:szCs w:val="24"/>
        </w:rPr>
        <w:t>ons § 201 and § 204 of the Act Show T</w:t>
      </w:r>
      <w:r w:rsidRPr="004A02EF">
        <w:rPr>
          <w:b/>
          <w:sz w:val="24"/>
          <w:szCs w:val="24"/>
        </w:rPr>
        <w:t xml:space="preserve">hat the </w:t>
      </w:r>
      <w:r w:rsidR="006F2C23">
        <w:rPr>
          <w:b/>
          <w:sz w:val="24"/>
          <w:szCs w:val="24"/>
        </w:rPr>
        <w:t>W</w:t>
      </w:r>
      <w:r w:rsidRPr="004A02EF">
        <w:rPr>
          <w:b/>
          <w:sz w:val="24"/>
          <w:szCs w:val="24"/>
        </w:rPr>
        <w:t xml:space="preserve">ritten </w:t>
      </w:r>
      <w:r w:rsidR="006F2C23">
        <w:rPr>
          <w:b/>
          <w:sz w:val="24"/>
          <w:szCs w:val="24"/>
        </w:rPr>
        <w:t xml:space="preserve">Agreement under § 101 </w:t>
      </w:r>
      <w:proofErr w:type="gramStart"/>
      <w:r w:rsidR="006F2C23">
        <w:rPr>
          <w:b/>
          <w:sz w:val="24"/>
          <w:szCs w:val="24"/>
        </w:rPr>
        <w:t>M</w:t>
      </w:r>
      <w:r w:rsidRPr="004A02EF">
        <w:rPr>
          <w:b/>
          <w:sz w:val="24"/>
          <w:szCs w:val="24"/>
        </w:rPr>
        <w:t>ust</w:t>
      </w:r>
      <w:proofErr w:type="gramEnd"/>
      <w:r w:rsidRPr="004A02EF">
        <w:rPr>
          <w:b/>
          <w:sz w:val="24"/>
          <w:szCs w:val="24"/>
        </w:rPr>
        <w:t xml:space="preserve"> be </w:t>
      </w:r>
      <w:r w:rsidR="006F2C23">
        <w:rPr>
          <w:b/>
          <w:sz w:val="24"/>
          <w:szCs w:val="24"/>
        </w:rPr>
        <w:t>Signed B</w:t>
      </w:r>
      <w:r w:rsidRPr="004A02EF">
        <w:rPr>
          <w:b/>
          <w:sz w:val="24"/>
          <w:szCs w:val="24"/>
        </w:rPr>
        <w:t xml:space="preserve">efore </w:t>
      </w:r>
      <w:r w:rsidR="00352319">
        <w:rPr>
          <w:b/>
          <w:sz w:val="24"/>
          <w:szCs w:val="24"/>
        </w:rPr>
        <w:t xml:space="preserve">the </w:t>
      </w:r>
      <w:r w:rsidR="006F2C23">
        <w:rPr>
          <w:b/>
          <w:sz w:val="24"/>
          <w:szCs w:val="24"/>
        </w:rPr>
        <w:t>C</w:t>
      </w:r>
      <w:r w:rsidRPr="004A02EF">
        <w:rPr>
          <w:b/>
          <w:sz w:val="24"/>
          <w:szCs w:val="24"/>
        </w:rPr>
        <w:t>reation</w:t>
      </w:r>
      <w:r w:rsidR="006F2C23">
        <w:rPr>
          <w:b/>
          <w:sz w:val="24"/>
          <w:szCs w:val="24"/>
        </w:rPr>
        <w:t xml:space="preserve"> of Work</w:t>
      </w:r>
      <w:r w:rsidRPr="004A02EF">
        <w:rPr>
          <w:b/>
          <w:sz w:val="24"/>
          <w:szCs w:val="24"/>
        </w:rPr>
        <w:t>.</w:t>
      </w:r>
    </w:p>
    <w:p w14:paraId="4C215FAE" w14:textId="77777777" w:rsidR="006D042F" w:rsidRPr="007203DF" w:rsidRDefault="006D042F" w:rsidP="003D419C">
      <w:pPr>
        <w:spacing w:after="0" w:line="480" w:lineRule="auto"/>
        <w:ind w:firstLine="720"/>
        <w:rPr>
          <w:sz w:val="24"/>
          <w:szCs w:val="24"/>
        </w:rPr>
      </w:pPr>
      <w:r w:rsidRPr="007203DF">
        <w:rPr>
          <w:sz w:val="24"/>
          <w:szCs w:val="24"/>
        </w:rPr>
        <w:t>It is also well established that a court should interpret</w:t>
      </w:r>
      <w:r w:rsidR="00514AC7" w:rsidRPr="007203DF">
        <w:rPr>
          <w:b/>
          <w:bCs/>
          <w:i/>
          <w:iCs/>
          <w:sz w:val="24"/>
          <w:szCs w:val="24"/>
        </w:rPr>
        <w:t xml:space="preserve"> </w:t>
      </w:r>
      <w:r w:rsidRPr="007203DF">
        <w:rPr>
          <w:sz w:val="24"/>
          <w:szCs w:val="24"/>
        </w:rPr>
        <w:t>a statutory provision in light of “the provisions of the whole law.” </w:t>
      </w:r>
      <w:proofErr w:type="gramStart"/>
      <w:r w:rsidR="001626A2" w:rsidRPr="007203DF">
        <w:rPr>
          <w:sz w:val="24"/>
          <w:szCs w:val="24"/>
          <w:u w:val="single"/>
        </w:rPr>
        <w:t>Kelly v. Robinson</w:t>
      </w:r>
      <w:r w:rsidR="001626A2" w:rsidRPr="007203DF">
        <w:rPr>
          <w:sz w:val="24"/>
          <w:szCs w:val="24"/>
        </w:rPr>
        <w:t>, 479 U.S. 36, 43 (1986).</w:t>
      </w:r>
      <w:proofErr w:type="gramEnd"/>
      <w:r w:rsidRPr="007203DF">
        <w:rPr>
          <w:sz w:val="24"/>
          <w:szCs w:val="24"/>
        </w:rPr>
        <w:t> Generally, courts disfavor interpretations of statutes that render language superfluous. </w:t>
      </w:r>
      <w:r w:rsidR="001626A2" w:rsidRPr="007203DF">
        <w:rPr>
          <w:sz w:val="24"/>
          <w:szCs w:val="24"/>
          <w:u w:val="single"/>
        </w:rPr>
        <w:t>Connecticut Nat</w:t>
      </w:r>
      <w:r w:rsidR="00D335EC">
        <w:rPr>
          <w:sz w:val="24"/>
          <w:szCs w:val="24"/>
          <w:u w:val="single"/>
        </w:rPr>
        <w:t>’</w:t>
      </w:r>
      <w:r w:rsidR="001626A2" w:rsidRPr="007203DF">
        <w:rPr>
          <w:sz w:val="24"/>
          <w:szCs w:val="24"/>
          <w:u w:val="single"/>
        </w:rPr>
        <w:t xml:space="preserve">l Bank v. </w:t>
      </w:r>
      <w:proofErr w:type="spellStart"/>
      <w:r w:rsidR="001626A2" w:rsidRPr="007203DF">
        <w:rPr>
          <w:sz w:val="24"/>
          <w:szCs w:val="24"/>
          <w:u w:val="single"/>
        </w:rPr>
        <w:t>Germain</w:t>
      </w:r>
      <w:proofErr w:type="spellEnd"/>
      <w:r w:rsidR="001626A2" w:rsidRPr="007203DF">
        <w:rPr>
          <w:sz w:val="24"/>
          <w:szCs w:val="24"/>
        </w:rPr>
        <w:t>, 503 U.S. 249</w:t>
      </w:r>
      <w:r w:rsidR="004B0909">
        <w:rPr>
          <w:sz w:val="24"/>
          <w:szCs w:val="24"/>
        </w:rPr>
        <w:t>, 253</w:t>
      </w:r>
      <w:r w:rsidR="001626A2" w:rsidRPr="007203DF">
        <w:rPr>
          <w:sz w:val="24"/>
          <w:szCs w:val="24"/>
        </w:rPr>
        <w:t xml:space="preserve"> (1992)</w:t>
      </w:r>
      <w:r w:rsidRPr="007203DF">
        <w:rPr>
          <w:sz w:val="24"/>
          <w:szCs w:val="24"/>
        </w:rPr>
        <w:t>.</w:t>
      </w:r>
    </w:p>
    <w:p w14:paraId="37606D21" w14:textId="77777777" w:rsidR="007D2D22" w:rsidRPr="007203DF" w:rsidRDefault="00F81541" w:rsidP="00011866">
      <w:pPr>
        <w:spacing w:after="0" w:line="480" w:lineRule="auto"/>
        <w:ind w:firstLine="720"/>
        <w:rPr>
          <w:sz w:val="24"/>
          <w:szCs w:val="24"/>
        </w:rPr>
      </w:pPr>
      <w:r w:rsidRPr="007203DF">
        <w:rPr>
          <w:sz w:val="24"/>
          <w:szCs w:val="24"/>
        </w:rPr>
        <w:t xml:space="preserve">Section 201(a) of the </w:t>
      </w:r>
      <w:r w:rsidR="007A5711">
        <w:rPr>
          <w:sz w:val="24"/>
          <w:szCs w:val="24"/>
        </w:rPr>
        <w:t>Copyright Act, in entitling</w:t>
      </w:r>
      <w:r w:rsidR="000D6263" w:rsidRPr="007203DF">
        <w:rPr>
          <w:sz w:val="24"/>
          <w:szCs w:val="24"/>
        </w:rPr>
        <w:t xml:space="preserve"> </w:t>
      </w:r>
      <w:r w:rsidRPr="007203DF">
        <w:rPr>
          <w:sz w:val="24"/>
          <w:szCs w:val="24"/>
        </w:rPr>
        <w:t>ownership of copyright, provides that “[c]</w:t>
      </w:r>
      <w:proofErr w:type="spellStart"/>
      <w:r w:rsidRPr="007203DF">
        <w:rPr>
          <w:sz w:val="24"/>
          <w:szCs w:val="24"/>
        </w:rPr>
        <w:t>opyright</w:t>
      </w:r>
      <w:proofErr w:type="spellEnd"/>
      <w:r w:rsidRPr="007203DF">
        <w:rPr>
          <w:sz w:val="24"/>
          <w:szCs w:val="24"/>
        </w:rPr>
        <w:t xml:space="preserve"> . . . vests initially in the author </w:t>
      </w:r>
      <w:r w:rsidR="002242A3" w:rsidRPr="007203DF">
        <w:rPr>
          <w:sz w:val="24"/>
          <w:szCs w:val="24"/>
        </w:rPr>
        <w:t>or authors of the work</w:t>
      </w:r>
      <w:r w:rsidR="000D6263" w:rsidRPr="007203DF">
        <w:rPr>
          <w:sz w:val="24"/>
          <w:szCs w:val="24"/>
        </w:rPr>
        <w:t xml:space="preserve"> . . </w:t>
      </w:r>
      <w:r w:rsidR="002242A3" w:rsidRPr="007203DF">
        <w:rPr>
          <w:sz w:val="24"/>
          <w:szCs w:val="24"/>
        </w:rPr>
        <w:t>.</w:t>
      </w:r>
      <w:r w:rsidR="000D6263" w:rsidRPr="007203DF">
        <w:rPr>
          <w:sz w:val="24"/>
          <w:szCs w:val="24"/>
        </w:rPr>
        <w:t xml:space="preserve"> </w:t>
      </w:r>
      <w:r w:rsidRPr="007203DF">
        <w:rPr>
          <w:sz w:val="24"/>
          <w:szCs w:val="24"/>
        </w:rPr>
        <w:t>”</w:t>
      </w:r>
      <w:r w:rsidR="002242A3" w:rsidRPr="007203DF">
        <w:rPr>
          <w:sz w:val="24"/>
          <w:szCs w:val="24"/>
        </w:rPr>
        <w:t xml:space="preserve"> </w:t>
      </w:r>
      <w:r w:rsidR="009257E6" w:rsidRPr="007203DF">
        <w:rPr>
          <w:sz w:val="24"/>
          <w:szCs w:val="24"/>
        </w:rPr>
        <w:t>Reading t</w:t>
      </w:r>
      <w:r w:rsidR="000D6263" w:rsidRPr="007203DF">
        <w:rPr>
          <w:sz w:val="24"/>
          <w:szCs w:val="24"/>
        </w:rPr>
        <w:t>he</w:t>
      </w:r>
      <w:r w:rsidR="002304D5" w:rsidRPr="007203DF">
        <w:rPr>
          <w:sz w:val="24"/>
          <w:szCs w:val="24"/>
        </w:rPr>
        <w:t xml:space="preserve"> word</w:t>
      </w:r>
      <w:r w:rsidR="000D6263" w:rsidRPr="007203DF">
        <w:rPr>
          <w:sz w:val="24"/>
          <w:szCs w:val="24"/>
        </w:rPr>
        <w:t xml:space="preserve"> </w:t>
      </w:r>
      <w:r w:rsidR="002304D5" w:rsidRPr="007203DF">
        <w:rPr>
          <w:sz w:val="24"/>
          <w:szCs w:val="24"/>
        </w:rPr>
        <w:lastRenderedPageBreak/>
        <w:t>“</w:t>
      </w:r>
      <w:r w:rsidR="000D6263" w:rsidRPr="007203DF">
        <w:rPr>
          <w:sz w:val="24"/>
          <w:szCs w:val="24"/>
        </w:rPr>
        <w:t>initial</w:t>
      </w:r>
      <w:r w:rsidR="002304D5" w:rsidRPr="007203DF">
        <w:rPr>
          <w:sz w:val="24"/>
          <w:szCs w:val="24"/>
        </w:rPr>
        <w:t xml:space="preserve">ly” </w:t>
      </w:r>
      <w:r w:rsidR="009257E6" w:rsidRPr="007203DF">
        <w:rPr>
          <w:sz w:val="24"/>
          <w:szCs w:val="24"/>
        </w:rPr>
        <w:t xml:space="preserve">strictly, it </w:t>
      </w:r>
      <w:r w:rsidR="002304D5" w:rsidRPr="007203DF">
        <w:rPr>
          <w:sz w:val="24"/>
          <w:szCs w:val="24"/>
        </w:rPr>
        <w:t>demonstrates that the</w:t>
      </w:r>
      <w:r w:rsidR="007A5711">
        <w:rPr>
          <w:sz w:val="24"/>
          <w:szCs w:val="24"/>
        </w:rPr>
        <w:t xml:space="preserve"> original</w:t>
      </w:r>
      <w:r w:rsidR="002304D5" w:rsidRPr="007203DF">
        <w:rPr>
          <w:sz w:val="24"/>
          <w:szCs w:val="24"/>
        </w:rPr>
        <w:t xml:space="preserve"> ownership must be determined at the time when the work is first created. It</w:t>
      </w:r>
      <w:r w:rsidR="007D2D22" w:rsidRPr="007203DF">
        <w:rPr>
          <w:sz w:val="24"/>
          <w:szCs w:val="24"/>
        </w:rPr>
        <w:t xml:space="preserve"> cannot be pending until a later date.</w:t>
      </w:r>
      <w:r w:rsidR="000D6263" w:rsidRPr="007203DF">
        <w:rPr>
          <w:sz w:val="24"/>
          <w:szCs w:val="24"/>
        </w:rPr>
        <w:t xml:space="preserve"> </w:t>
      </w:r>
      <w:r w:rsidR="00EC2CF3" w:rsidRPr="007203DF">
        <w:rPr>
          <w:sz w:val="24"/>
          <w:szCs w:val="24"/>
        </w:rPr>
        <w:t xml:space="preserve">When Lime created the </w:t>
      </w:r>
      <w:r w:rsidR="007A5711">
        <w:rPr>
          <w:sz w:val="24"/>
          <w:szCs w:val="24"/>
        </w:rPr>
        <w:t>screenplay, there was no written</w:t>
      </w:r>
      <w:r w:rsidR="00EC2CF3" w:rsidRPr="007203DF">
        <w:rPr>
          <w:sz w:val="24"/>
          <w:szCs w:val="24"/>
        </w:rPr>
        <w:t xml:space="preserve"> agreement yet on the copyright ownership, thus Lime is indisputably the</w:t>
      </w:r>
      <w:r w:rsidR="009257E6" w:rsidRPr="007203DF">
        <w:rPr>
          <w:sz w:val="24"/>
          <w:szCs w:val="24"/>
        </w:rPr>
        <w:t xml:space="preserve"> initial</w:t>
      </w:r>
      <w:r w:rsidR="00EC2CF3" w:rsidRPr="007203DF">
        <w:rPr>
          <w:sz w:val="24"/>
          <w:szCs w:val="24"/>
        </w:rPr>
        <w:t xml:space="preserve"> owner of the screenplay at that time. </w:t>
      </w:r>
      <w:r w:rsidR="006D34E8" w:rsidRPr="007203DF">
        <w:rPr>
          <w:sz w:val="24"/>
          <w:szCs w:val="24"/>
        </w:rPr>
        <w:t xml:space="preserve">While a later writing can change or transfer the ownership, </w:t>
      </w:r>
      <w:r w:rsidR="007D2D22" w:rsidRPr="007203DF">
        <w:rPr>
          <w:sz w:val="24"/>
          <w:szCs w:val="24"/>
        </w:rPr>
        <w:t>allow</w:t>
      </w:r>
      <w:r w:rsidR="006D34E8" w:rsidRPr="007203DF">
        <w:rPr>
          <w:sz w:val="24"/>
          <w:szCs w:val="24"/>
        </w:rPr>
        <w:t>ing it</w:t>
      </w:r>
      <w:r w:rsidR="007D2D22" w:rsidRPr="007203DF">
        <w:rPr>
          <w:sz w:val="24"/>
          <w:szCs w:val="24"/>
        </w:rPr>
        <w:t xml:space="preserve"> change the </w:t>
      </w:r>
      <w:r w:rsidR="007D2D22" w:rsidRPr="00B678AE">
        <w:rPr>
          <w:i/>
          <w:sz w:val="24"/>
          <w:szCs w:val="24"/>
        </w:rPr>
        <w:t>initial</w:t>
      </w:r>
      <w:r w:rsidR="007D2D22" w:rsidRPr="007203DF">
        <w:rPr>
          <w:sz w:val="24"/>
          <w:szCs w:val="24"/>
        </w:rPr>
        <w:t xml:space="preserve"> ownership</w:t>
      </w:r>
      <w:r w:rsidR="006D34E8" w:rsidRPr="007203DF">
        <w:rPr>
          <w:sz w:val="24"/>
          <w:szCs w:val="24"/>
        </w:rPr>
        <w:t xml:space="preserve"> </w:t>
      </w:r>
      <w:r w:rsidR="00B83955" w:rsidRPr="007203DF">
        <w:rPr>
          <w:sz w:val="24"/>
          <w:szCs w:val="24"/>
        </w:rPr>
        <w:t>will</w:t>
      </w:r>
      <w:r w:rsidR="007D2D22" w:rsidRPr="007203DF">
        <w:rPr>
          <w:sz w:val="24"/>
          <w:szCs w:val="24"/>
        </w:rPr>
        <w:t xml:space="preserve"> contradict the </w:t>
      </w:r>
      <w:r w:rsidR="00B83955" w:rsidRPr="007203DF">
        <w:rPr>
          <w:sz w:val="24"/>
          <w:szCs w:val="24"/>
        </w:rPr>
        <w:t xml:space="preserve">textual language of </w:t>
      </w:r>
      <w:r w:rsidR="00DA7790" w:rsidRPr="007B3EB6">
        <w:rPr>
          <w:sz w:val="24"/>
          <w:szCs w:val="24"/>
        </w:rPr>
        <w:t>§</w:t>
      </w:r>
      <w:r w:rsidR="00DA7790">
        <w:rPr>
          <w:b/>
          <w:sz w:val="24"/>
          <w:szCs w:val="24"/>
        </w:rPr>
        <w:t xml:space="preserve"> </w:t>
      </w:r>
      <w:r w:rsidR="00B83955" w:rsidRPr="007203DF">
        <w:rPr>
          <w:sz w:val="24"/>
          <w:szCs w:val="24"/>
        </w:rPr>
        <w:t>201(a)</w:t>
      </w:r>
      <w:r w:rsidR="007B3EB6">
        <w:rPr>
          <w:sz w:val="24"/>
          <w:szCs w:val="24"/>
        </w:rPr>
        <w:t>. Because</w:t>
      </w:r>
      <w:r w:rsidR="00536B20" w:rsidRPr="007203DF">
        <w:rPr>
          <w:sz w:val="24"/>
          <w:szCs w:val="24"/>
        </w:rPr>
        <w:t xml:space="preserve"> Congress </w:t>
      </w:r>
      <w:r w:rsidR="00FD1172" w:rsidRPr="007203DF">
        <w:rPr>
          <w:sz w:val="24"/>
          <w:szCs w:val="24"/>
        </w:rPr>
        <w:t>is unlikely</w:t>
      </w:r>
      <w:r w:rsidR="007B3EB6">
        <w:rPr>
          <w:sz w:val="24"/>
          <w:szCs w:val="24"/>
        </w:rPr>
        <w:t xml:space="preserve"> to create contradictory</w:t>
      </w:r>
      <w:r w:rsidR="009248D2" w:rsidRPr="007203DF">
        <w:rPr>
          <w:sz w:val="24"/>
          <w:szCs w:val="24"/>
        </w:rPr>
        <w:t xml:space="preserve"> meaning</w:t>
      </w:r>
      <w:r w:rsidR="00612C48" w:rsidRPr="007203DF">
        <w:rPr>
          <w:sz w:val="24"/>
          <w:szCs w:val="24"/>
        </w:rPr>
        <w:t>s in two sections</w:t>
      </w:r>
      <w:r w:rsidR="00FD1172" w:rsidRPr="007203DF">
        <w:rPr>
          <w:sz w:val="24"/>
          <w:szCs w:val="24"/>
        </w:rPr>
        <w:t xml:space="preserve"> of the same act</w:t>
      </w:r>
      <w:r w:rsidR="009248D2" w:rsidRPr="007203DF">
        <w:rPr>
          <w:sz w:val="24"/>
          <w:szCs w:val="24"/>
        </w:rPr>
        <w:t xml:space="preserve">, </w:t>
      </w:r>
      <w:r w:rsidR="007B3EB6">
        <w:rPr>
          <w:sz w:val="24"/>
          <w:szCs w:val="24"/>
        </w:rPr>
        <w:t xml:space="preserve">the </w:t>
      </w:r>
      <w:r w:rsidR="007B3EB6" w:rsidRPr="0069441E">
        <w:rPr>
          <w:sz w:val="24"/>
          <w:szCs w:val="24"/>
        </w:rPr>
        <w:t>language of § 101</w:t>
      </w:r>
      <w:r w:rsidR="0069441E">
        <w:rPr>
          <w:sz w:val="24"/>
          <w:szCs w:val="24"/>
        </w:rPr>
        <w:t>,</w:t>
      </w:r>
      <w:r w:rsidR="0069441E">
        <w:rPr>
          <w:rFonts w:hint="eastAsia"/>
          <w:sz w:val="24"/>
          <w:szCs w:val="24"/>
        </w:rPr>
        <w:t xml:space="preserve"> </w:t>
      </w:r>
      <w:r w:rsidR="0069441E">
        <w:rPr>
          <w:sz w:val="24"/>
          <w:szCs w:val="24"/>
        </w:rPr>
        <w:t xml:space="preserve">read in light of </w:t>
      </w:r>
      <w:r w:rsidR="0069441E" w:rsidRPr="0069441E">
        <w:rPr>
          <w:sz w:val="24"/>
          <w:szCs w:val="24"/>
        </w:rPr>
        <w:t xml:space="preserve">§ § </w:t>
      </w:r>
      <w:r w:rsidR="0016389F">
        <w:rPr>
          <w:sz w:val="24"/>
          <w:szCs w:val="24"/>
        </w:rPr>
        <w:t xml:space="preserve">201, </w:t>
      </w:r>
      <w:r w:rsidR="0069441E">
        <w:rPr>
          <w:sz w:val="24"/>
          <w:szCs w:val="24"/>
        </w:rPr>
        <w:t>204,</w:t>
      </w:r>
      <w:r w:rsidR="007B3EB6">
        <w:rPr>
          <w:sz w:val="24"/>
          <w:szCs w:val="24"/>
        </w:rPr>
        <w:t xml:space="preserve"> </w:t>
      </w:r>
      <w:r w:rsidR="003C2000" w:rsidRPr="007203DF">
        <w:rPr>
          <w:sz w:val="24"/>
          <w:szCs w:val="24"/>
        </w:rPr>
        <w:t>demonstrates that Congress</w:t>
      </w:r>
      <w:r w:rsidR="009248D2" w:rsidRPr="007203DF">
        <w:rPr>
          <w:sz w:val="24"/>
          <w:szCs w:val="24"/>
        </w:rPr>
        <w:t xml:space="preserve"> did</w:t>
      </w:r>
      <w:r w:rsidR="00536B20" w:rsidRPr="007203DF">
        <w:rPr>
          <w:sz w:val="24"/>
          <w:szCs w:val="24"/>
        </w:rPr>
        <w:t xml:space="preserve"> not intend to allow a </w:t>
      </w:r>
      <w:r w:rsidR="009248D2" w:rsidRPr="007203DF">
        <w:rPr>
          <w:sz w:val="24"/>
          <w:szCs w:val="24"/>
        </w:rPr>
        <w:t>post-</w:t>
      </w:r>
      <w:r w:rsidR="003C2000" w:rsidRPr="007203DF">
        <w:rPr>
          <w:sz w:val="24"/>
          <w:szCs w:val="24"/>
        </w:rPr>
        <w:t>work</w:t>
      </w:r>
      <w:r w:rsidR="009248D2" w:rsidRPr="007203DF">
        <w:rPr>
          <w:sz w:val="24"/>
          <w:szCs w:val="24"/>
        </w:rPr>
        <w:t xml:space="preserve"> </w:t>
      </w:r>
      <w:r w:rsidR="0069441E">
        <w:rPr>
          <w:sz w:val="24"/>
          <w:szCs w:val="24"/>
        </w:rPr>
        <w:t>agreement</w:t>
      </w:r>
      <w:r w:rsidR="00536B20" w:rsidRPr="007203DF">
        <w:rPr>
          <w:sz w:val="24"/>
          <w:szCs w:val="24"/>
        </w:rPr>
        <w:t xml:space="preserve"> </w:t>
      </w:r>
      <w:r w:rsidR="009248D2" w:rsidRPr="007203DF">
        <w:rPr>
          <w:sz w:val="24"/>
          <w:szCs w:val="24"/>
        </w:rPr>
        <w:t xml:space="preserve">to </w:t>
      </w:r>
      <w:r w:rsidR="001F722D" w:rsidRPr="007203DF">
        <w:rPr>
          <w:sz w:val="24"/>
          <w:szCs w:val="24"/>
        </w:rPr>
        <w:t xml:space="preserve">meet the written requirement for the purpose of work made for hire under </w:t>
      </w:r>
      <w:r w:rsidR="00DA7790" w:rsidRPr="00D134AA">
        <w:rPr>
          <w:sz w:val="24"/>
          <w:szCs w:val="24"/>
        </w:rPr>
        <w:t>§</w:t>
      </w:r>
      <w:r w:rsidR="001F722D" w:rsidRPr="007203DF">
        <w:rPr>
          <w:sz w:val="24"/>
          <w:szCs w:val="24"/>
        </w:rPr>
        <w:t xml:space="preserve"> 101(</w:t>
      </w:r>
      <w:r w:rsidR="001157E1" w:rsidRPr="007203DF">
        <w:rPr>
          <w:sz w:val="24"/>
          <w:szCs w:val="24"/>
        </w:rPr>
        <w:t>2</w:t>
      </w:r>
      <w:r w:rsidR="001F722D" w:rsidRPr="007203DF">
        <w:rPr>
          <w:sz w:val="24"/>
          <w:szCs w:val="24"/>
        </w:rPr>
        <w:t>)</w:t>
      </w:r>
      <w:r w:rsidR="009248D2" w:rsidRPr="007203DF">
        <w:rPr>
          <w:sz w:val="24"/>
          <w:szCs w:val="24"/>
        </w:rPr>
        <w:t>.</w:t>
      </w:r>
    </w:p>
    <w:p w14:paraId="09475971" w14:textId="77777777" w:rsidR="00A7227D" w:rsidRDefault="00A7227D" w:rsidP="007A51DF">
      <w:pPr>
        <w:spacing w:after="0" w:line="480" w:lineRule="auto"/>
        <w:ind w:firstLine="720"/>
        <w:rPr>
          <w:sz w:val="24"/>
          <w:szCs w:val="24"/>
        </w:rPr>
      </w:pPr>
      <w:r w:rsidRPr="00A7227D">
        <w:rPr>
          <w:sz w:val="24"/>
          <w:szCs w:val="24"/>
        </w:rPr>
        <w:t>Moreover, when we look at provision § 204(a), the language it employs is deliberately different from the language it adopted in § 101(2). Under § 204(a), “[a] transfer of copyright ownership . . . is not valid unless an instrument of . . . a note or memorandum of the transfer, is in writing . . .” 17 U.S.C. § 204(a). The textual language in § 204(a) adopts “a note or memorandum” to refer to a prior agreement. If Congress intended that the writing requirement in § 101(2) can be made after the creation of the work, providing that the writing confirms a prior agreement between the parties, Congress would have added words such as “a note or memorandum” into the language of § 101(2) to unambiguously refer to the prior agreement, as in § 204(a). In fact, Congress does not mention any “note or memorandum” in § 101(2). This demonstrates that Congress does not allow a written agreement after the creation of work to satisfy the writing requirement in § 101(2), even if the writing confirms a prior agreement between the parties.</w:t>
      </w:r>
    </w:p>
    <w:p w14:paraId="113EFE59" w14:textId="77777777" w:rsidR="00523CE2" w:rsidRPr="007203DF" w:rsidRDefault="0043417E" w:rsidP="007A51DF">
      <w:pPr>
        <w:spacing w:after="0" w:line="480" w:lineRule="auto"/>
        <w:ind w:firstLine="720"/>
        <w:rPr>
          <w:sz w:val="24"/>
          <w:szCs w:val="24"/>
        </w:rPr>
      </w:pPr>
      <w:r>
        <w:rPr>
          <w:rFonts w:hint="eastAsia"/>
          <w:sz w:val="24"/>
          <w:szCs w:val="24"/>
        </w:rPr>
        <w:t>Reading</w:t>
      </w:r>
      <w:r>
        <w:rPr>
          <w:sz w:val="24"/>
          <w:szCs w:val="24"/>
        </w:rPr>
        <w:t xml:space="preserve"> the text of the entire Copyright Act, the word </w:t>
      </w:r>
      <w:r w:rsidR="007A51DF">
        <w:rPr>
          <w:sz w:val="24"/>
          <w:szCs w:val="24"/>
        </w:rPr>
        <w:t>“</w:t>
      </w:r>
      <w:r>
        <w:rPr>
          <w:sz w:val="24"/>
          <w:szCs w:val="24"/>
        </w:rPr>
        <w:t>shall</w:t>
      </w:r>
      <w:r w:rsidR="007A51DF">
        <w:rPr>
          <w:sz w:val="24"/>
          <w:szCs w:val="24"/>
        </w:rPr>
        <w:t>”</w:t>
      </w:r>
      <w:r>
        <w:rPr>
          <w:sz w:val="24"/>
          <w:szCs w:val="24"/>
        </w:rPr>
        <w:t xml:space="preserve"> from § 101(2),</w:t>
      </w:r>
      <w:r w:rsidR="00EE6A8D">
        <w:rPr>
          <w:sz w:val="24"/>
          <w:szCs w:val="24"/>
        </w:rPr>
        <w:t xml:space="preserve"> the assignment of ownership from §</w:t>
      </w:r>
      <w:r>
        <w:rPr>
          <w:sz w:val="24"/>
          <w:szCs w:val="24"/>
        </w:rPr>
        <w:t xml:space="preserve"> 102(a)</w:t>
      </w:r>
      <w:r w:rsidR="00EE6A8D">
        <w:rPr>
          <w:sz w:val="24"/>
          <w:szCs w:val="24"/>
        </w:rPr>
        <w:t xml:space="preserve">, and the omission of “note or memorandum” in 204(a), </w:t>
      </w:r>
      <w:r w:rsidR="007A51DF">
        <w:rPr>
          <w:sz w:val="24"/>
          <w:szCs w:val="24"/>
        </w:rPr>
        <w:lastRenderedPageBreak/>
        <w:t xml:space="preserve">all lends the support that </w:t>
      </w:r>
      <w:r w:rsidR="00A27430" w:rsidRPr="007203DF">
        <w:rPr>
          <w:sz w:val="24"/>
          <w:szCs w:val="24"/>
        </w:rPr>
        <w:t xml:space="preserve">the requirement of a signed writing in 17 U.S.C. </w:t>
      </w:r>
      <w:r w:rsidR="00DA7790">
        <w:rPr>
          <w:sz w:val="24"/>
          <w:szCs w:val="24"/>
        </w:rPr>
        <w:t>§</w:t>
      </w:r>
      <w:r w:rsidR="00A27430" w:rsidRPr="007203DF">
        <w:rPr>
          <w:sz w:val="24"/>
          <w:szCs w:val="24"/>
        </w:rPr>
        <w:t xml:space="preserve"> 101(2) means that the writing must be signed by both parties preceding creation of the work in order for the work to be considered </w:t>
      </w:r>
      <w:r w:rsidR="007A51DF">
        <w:rPr>
          <w:sz w:val="24"/>
          <w:szCs w:val="24"/>
        </w:rPr>
        <w:t xml:space="preserve">as </w:t>
      </w:r>
      <w:r w:rsidR="00A27430" w:rsidRPr="007203DF">
        <w:rPr>
          <w:sz w:val="24"/>
          <w:szCs w:val="24"/>
        </w:rPr>
        <w:t xml:space="preserve">made for hire. </w:t>
      </w:r>
      <w:r w:rsidR="00C43E63">
        <w:rPr>
          <w:sz w:val="24"/>
          <w:szCs w:val="24"/>
        </w:rPr>
        <w:t>Because</w:t>
      </w:r>
      <w:r w:rsidR="00A27430" w:rsidRPr="007203DF">
        <w:rPr>
          <w:sz w:val="24"/>
          <w:szCs w:val="24"/>
        </w:rPr>
        <w:t xml:space="preserve"> OGS cannot claim that it has a written agreement before the creation of the screenplay,</w:t>
      </w:r>
      <w:r w:rsidR="008341C1" w:rsidRPr="007203DF">
        <w:rPr>
          <w:sz w:val="24"/>
          <w:szCs w:val="24"/>
        </w:rPr>
        <w:t xml:space="preserve"> the screenplay is</w:t>
      </w:r>
      <w:r w:rsidR="007A51DF">
        <w:rPr>
          <w:sz w:val="24"/>
          <w:szCs w:val="24"/>
        </w:rPr>
        <w:t xml:space="preserve"> not a work made for hire. T</w:t>
      </w:r>
      <w:r w:rsidR="00F36967">
        <w:rPr>
          <w:sz w:val="24"/>
          <w:szCs w:val="24"/>
        </w:rPr>
        <w:t>he Court should dismiss OGS’s C</w:t>
      </w:r>
      <w:r w:rsidR="008341C1" w:rsidRPr="007203DF">
        <w:rPr>
          <w:sz w:val="24"/>
          <w:szCs w:val="24"/>
        </w:rPr>
        <w:t>omplaint under Federal R</w:t>
      </w:r>
      <w:r w:rsidR="00C43E63">
        <w:rPr>
          <w:sz w:val="24"/>
          <w:szCs w:val="24"/>
        </w:rPr>
        <w:t>ule of Civil Procedure 12(b)(6) because OGS fails to state a claim upon which relief can be granted.</w:t>
      </w:r>
    </w:p>
    <w:p w14:paraId="38B05BF2" w14:textId="77777777" w:rsidR="00CB652C" w:rsidRPr="00CB652C" w:rsidRDefault="00503031" w:rsidP="00CB652C">
      <w:pPr>
        <w:spacing w:after="0" w:line="240" w:lineRule="auto"/>
        <w:rPr>
          <w:b/>
          <w:sz w:val="24"/>
          <w:szCs w:val="24"/>
        </w:rPr>
      </w:pPr>
      <w:r w:rsidRPr="007203DF">
        <w:rPr>
          <w:b/>
          <w:sz w:val="24"/>
          <w:szCs w:val="24"/>
        </w:rPr>
        <w:t>I</w:t>
      </w:r>
      <w:r w:rsidR="008F1495">
        <w:rPr>
          <w:b/>
          <w:sz w:val="24"/>
          <w:szCs w:val="24"/>
        </w:rPr>
        <w:t>II</w:t>
      </w:r>
      <w:r w:rsidRPr="007203DF">
        <w:rPr>
          <w:b/>
          <w:sz w:val="24"/>
          <w:szCs w:val="24"/>
        </w:rPr>
        <w:t xml:space="preserve">. </w:t>
      </w:r>
      <w:r w:rsidR="00CB652C">
        <w:rPr>
          <w:b/>
          <w:sz w:val="24"/>
          <w:szCs w:val="24"/>
        </w:rPr>
        <w:t>THE COPYRIGHT ACT’S</w:t>
      </w:r>
      <w:r w:rsidR="00B31B3E">
        <w:rPr>
          <w:b/>
          <w:sz w:val="24"/>
          <w:szCs w:val="24"/>
        </w:rPr>
        <w:t xml:space="preserve"> </w:t>
      </w:r>
      <w:r w:rsidR="006C3C30">
        <w:rPr>
          <w:b/>
          <w:sz w:val="24"/>
          <w:szCs w:val="24"/>
        </w:rPr>
        <w:t xml:space="preserve">SPIRIT AND </w:t>
      </w:r>
      <w:r w:rsidR="00B31B3E" w:rsidRPr="007203DF">
        <w:rPr>
          <w:b/>
          <w:sz w:val="24"/>
          <w:szCs w:val="24"/>
        </w:rPr>
        <w:t xml:space="preserve">LEGISLATIVE </w:t>
      </w:r>
      <w:r w:rsidR="005505DE" w:rsidRPr="007203DF">
        <w:rPr>
          <w:b/>
          <w:sz w:val="24"/>
          <w:szCs w:val="24"/>
        </w:rPr>
        <w:t>HISTORY SUPPORT</w:t>
      </w:r>
      <w:r w:rsidR="00CB652C">
        <w:rPr>
          <w:b/>
          <w:sz w:val="24"/>
          <w:szCs w:val="24"/>
        </w:rPr>
        <w:t xml:space="preserve"> READING</w:t>
      </w:r>
      <w:r w:rsidR="00CB652C" w:rsidRPr="00CB652C">
        <w:rPr>
          <w:b/>
          <w:sz w:val="24"/>
          <w:szCs w:val="24"/>
        </w:rPr>
        <w:t xml:space="preserve"> § 101(2) AS REQUIRING THAT THE WRITING BE SIGNED BY BOTH PARTIES PRECEDING CREATION OF THE WORK IN ORDER FOR THE WORK TO BE CONSIDERED “MADE FOR HIRE.”</w:t>
      </w:r>
    </w:p>
    <w:p w14:paraId="60C434EB" w14:textId="77777777" w:rsidR="00503031" w:rsidRPr="007203DF" w:rsidRDefault="00503031" w:rsidP="00011866">
      <w:pPr>
        <w:spacing w:before="240" w:after="0" w:line="480" w:lineRule="auto"/>
        <w:rPr>
          <w:sz w:val="24"/>
          <w:szCs w:val="24"/>
        </w:rPr>
      </w:pPr>
      <w:r w:rsidRPr="007203DF">
        <w:rPr>
          <w:sz w:val="24"/>
          <w:szCs w:val="24"/>
        </w:rPr>
        <w:tab/>
        <w:t xml:space="preserve">Because the statute is unambiguous, it is not necessary to rely on the legislative history. </w:t>
      </w:r>
      <w:r w:rsidR="00D71A3D">
        <w:rPr>
          <w:sz w:val="24"/>
          <w:szCs w:val="24"/>
        </w:rPr>
        <w:t>However, if the Court determines that the Copyright Act is ambiguous</w:t>
      </w:r>
      <w:r w:rsidR="00CE43F0">
        <w:rPr>
          <w:sz w:val="24"/>
          <w:szCs w:val="24"/>
        </w:rPr>
        <w:t>, the Copyright Act’s legislative history supports Defendant’s reading</w:t>
      </w:r>
      <w:r w:rsidRPr="007203DF">
        <w:rPr>
          <w:sz w:val="24"/>
          <w:szCs w:val="24"/>
        </w:rPr>
        <w:t xml:space="preserve">. </w:t>
      </w:r>
    </w:p>
    <w:p w14:paraId="622F0BB0" w14:textId="77777777" w:rsidR="005F4EE0" w:rsidRPr="007203DF" w:rsidRDefault="002C564A" w:rsidP="005D01F5">
      <w:pPr>
        <w:numPr>
          <w:ilvl w:val="0"/>
          <w:numId w:val="4"/>
        </w:numPr>
        <w:spacing w:after="0" w:line="240" w:lineRule="auto"/>
        <w:rPr>
          <w:b/>
          <w:sz w:val="24"/>
          <w:szCs w:val="24"/>
        </w:rPr>
      </w:pPr>
      <w:r>
        <w:rPr>
          <w:b/>
          <w:sz w:val="24"/>
          <w:szCs w:val="24"/>
        </w:rPr>
        <w:t xml:space="preserve">The </w:t>
      </w:r>
      <w:r w:rsidR="00AE72DE">
        <w:rPr>
          <w:b/>
          <w:sz w:val="24"/>
          <w:szCs w:val="24"/>
        </w:rPr>
        <w:t xml:space="preserve">Copyright Act’s </w:t>
      </w:r>
      <w:r w:rsidR="007B4891" w:rsidRPr="007203DF">
        <w:rPr>
          <w:b/>
          <w:sz w:val="24"/>
          <w:szCs w:val="24"/>
        </w:rPr>
        <w:t>Spirit</w:t>
      </w:r>
      <w:r w:rsidR="005F4EE0" w:rsidRPr="007203DF">
        <w:rPr>
          <w:b/>
          <w:sz w:val="24"/>
          <w:szCs w:val="24"/>
        </w:rPr>
        <w:t xml:space="preserve"> and </w:t>
      </w:r>
      <w:r w:rsidR="005F7F58" w:rsidRPr="007203DF">
        <w:rPr>
          <w:b/>
          <w:sz w:val="24"/>
          <w:szCs w:val="24"/>
        </w:rPr>
        <w:t>Legislative P</w:t>
      </w:r>
      <w:r w:rsidR="005F4EE0" w:rsidRPr="007203DF">
        <w:rPr>
          <w:b/>
          <w:sz w:val="24"/>
          <w:szCs w:val="24"/>
        </w:rPr>
        <w:t>urpose</w:t>
      </w:r>
      <w:r w:rsidR="00C84CCB" w:rsidRPr="007203DF">
        <w:rPr>
          <w:b/>
          <w:sz w:val="24"/>
          <w:szCs w:val="24"/>
        </w:rPr>
        <w:t xml:space="preserve"> </w:t>
      </w:r>
      <w:r w:rsidR="005F7F58" w:rsidRPr="007203DF">
        <w:rPr>
          <w:b/>
          <w:sz w:val="24"/>
          <w:szCs w:val="24"/>
        </w:rPr>
        <w:t>Support the P</w:t>
      </w:r>
      <w:r w:rsidR="00C84CCB" w:rsidRPr="007203DF">
        <w:rPr>
          <w:b/>
          <w:sz w:val="24"/>
          <w:szCs w:val="24"/>
        </w:rPr>
        <w:t xml:space="preserve">osition of </w:t>
      </w:r>
      <w:r w:rsidR="005F7F58" w:rsidRPr="007203DF">
        <w:rPr>
          <w:b/>
          <w:sz w:val="24"/>
          <w:szCs w:val="24"/>
        </w:rPr>
        <w:t>R</w:t>
      </w:r>
      <w:r w:rsidR="00C84CCB" w:rsidRPr="007203DF">
        <w:rPr>
          <w:b/>
          <w:sz w:val="24"/>
          <w:szCs w:val="24"/>
        </w:rPr>
        <w:t xml:space="preserve">equiring </w:t>
      </w:r>
      <w:r w:rsidR="005F7F58" w:rsidRPr="007203DF">
        <w:rPr>
          <w:b/>
          <w:sz w:val="24"/>
          <w:szCs w:val="24"/>
        </w:rPr>
        <w:t>Pre-creation Written A</w:t>
      </w:r>
      <w:r w:rsidR="00C84CCB" w:rsidRPr="007203DF">
        <w:rPr>
          <w:b/>
          <w:sz w:val="24"/>
          <w:szCs w:val="24"/>
        </w:rPr>
        <w:t>greement.</w:t>
      </w:r>
    </w:p>
    <w:p w14:paraId="41E0437E" w14:textId="77777777" w:rsidR="000B1936" w:rsidRPr="007203DF" w:rsidRDefault="00C84CCB" w:rsidP="005D01F5">
      <w:pPr>
        <w:spacing w:before="240" w:after="0" w:line="480" w:lineRule="auto"/>
        <w:ind w:firstLine="720"/>
        <w:rPr>
          <w:sz w:val="24"/>
          <w:szCs w:val="24"/>
        </w:rPr>
      </w:pPr>
      <w:r w:rsidRPr="007203DF">
        <w:rPr>
          <w:sz w:val="24"/>
          <w:szCs w:val="24"/>
        </w:rPr>
        <w:t>The purpose of our copyright laws is to</w:t>
      </w:r>
      <w:r w:rsidR="000C6C15" w:rsidRPr="007203DF">
        <w:rPr>
          <w:sz w:val="24"/>
          <w:szCs w:val="24"/>
        </w:rPr>
        <w:t xml:space="preserve"> encourage people to produce</w:t>
      </w:r>
      <w:r w:rsidRPr="007203DF">
        <w:rPr>
          <w:sz w:val="24"/>
          <w:szCs w:val="24"/>
        </w:rPr>
        <w:t xml:space="preserve"> creative works. </w:t>
      </w:r>
      <w:r w:rsidR="001626A2" w:rsidRPr="007203DF">
        <w:rPr>
          <w:sz w:val="24"/>
          <w:szCs w:val="24"/>
        </w:rPr>
        <w:t xml:space="preserve">U.S. Const., Art. </w:t>
      </w:r>
      <w:proofErr w:type="gramStart"/>
      <w:r w:rsidR="001626A2" w:rsidRPr="007203DF">
        <w:rPr>
          <w:sz w:val="24"/>
          <w:szCs w:val="24"/>
        </w:rPr>
        <w:t>I, §</w:t>
      </w:r>
      <w:r w:rsidR="002C564A">
        <w:rPr>
          <w:sz w:val="24"/>
          <w:szCs w:val="24"/>
        </w:rPr>
        <w:t xml:space="preserve"> </w:t>
      </w:r>
      <w:r w:rsidR="001626A2" w:rsidRPr="007203DF">
        <w:rPr>
          <w:sz w:val="24"/>
          <w:szCs w:val="24"/>
        </w:rPr>
        <w:t>8, Cl. 8</w:t>
      </w:r>
      <w:r w:rsidRPr="007203DF">
        <w:rPr>
          <w:sz w:val="24"/>
          <w:szCs w:val="24"/>
        </w:rPr>
        <w:t>.</w:t>
      </w:r>
      <w:proofErr w:type="gramEnd"/>
      <w:r w:rsidRPr="007203DF">
        <w:rPr>
          <w:sz w:val="24"/>
          <w:szCs w:val="24"/>
        </w:rPr>
        <w:t xml:space="preserve"> Our </w:t>
      </w:r>
      <w:r w:rsidR="00277DA1">
        <w:rPr>
          <w:sz w:val="24"/>
          <w:szCs w:val="24"/>
        </w:rPr>
        <w:t>F</w:t>
      </w:r>
      <w:r w:rsidR="000C6C15" w:rsidRPr="007203DF">
        <w:rPr>
          <w:sz w:val="24"/>
          <w:szCs w:val="24"/>
        </w:rPr>
        <w:t>ramers</w:t>
      </w:r>
      <w:r w:rsidRPr="007203DF">
        <w:rPr>
          <w:sz w:val="24"/>
          <w:szCs w:val="24"/>
        </w:rPr>
        <w:t xml:space="preserve"> recognized that in order to stimulate authorship and intellectual expression, authors must have the economic incentive of ownership rights. </w:t>
      </w:r>
      <w:r w:rsidR="00DC065F" w:rsidRPr="007203DF">
        <w:rPr>
          <w:sz w:val="24"/>
          <w:szCs w:val="24"/>
        </w:rPr>
        <w:t xml:space="preserve"> </w:t>
      </w:r>
      <w:r w:rsidR="000B1936" w:rsidRPr="007203DF">
        <w:rPr>
          <w:sz w:val="24"/>
          <w:szCs w:val="24"/>
        </w:rPr>
        <w:t>In enacting the Copyright Act, Congress strengthened protections for authors and created a legislative framework designed to prevent unintended d</w:t>
      </w:r>
      <w:r w:rsidR="001236C7" w:rsidRPr="007203DF">
        <w:rPr>
          <w:sz w:val="24"/>
          <w:szCs w:val="24"/>
        </w:rPr>
        <w:t>ivestments of their rights. The</w:t>
      </w:r>
      <w:r w:rsidR="000B1936" w:rsidRPr="007203DF">
        <w:rPr>
          <w:sz w:val="24"/>
          <w:szCs w:val="24"/>
        </w:rPr>
        <w:t xml:space="preserve"> statute reaffirms that the “author” is “the fundamental beneficiary of copyright under the Constitution.” </w:t>
      </w:r>
      <w:r w:rsidR="001626A2" w:rsidRPr="007203DF">
        <w:rPr>
          <w:sz w:val="24"/>
          <w:szCs w:val="24"/>
          <w:u w:val="single"/>
        </w:rPr>
        <w:t>H.R. Rep. No. 94-1476</w:t>
      </w:r>
      <w:r w:rsidR="000B1936" w:rsidRPr="007203DF">
        <w:rPr>
          <w:sz w:val="24"/>
          <w:szCs w:val="24"/>
        </w:rPr>
        <w:t>, 94th Cong. 2d Sess. at 140 (1976). Thus, under the Copyright Act, unless the author has given up his rights under copyright in a clear and unequivocal manner, he retains them. </w:t>
      </w:r>
    </w:p>
    <w:p w14:paraId="538A0978" w14:textId="77777777" w:rsidR="00A80FDF" w:rsidRPr="007203DF" w:rsidRDefault="001236C7" w:rsidP="00011866">
      <w:pPr>
        <w:spacing w:line="480" w:lineRule="auto"/>
        <w:ind w:firstLine="720"/>
        <w:rPr>
          <w:sz w:val="24"/>
          <w:szCs w:val="24"/>
        </w:rPr>
      </w:pPr>
      <w:r w:rsidRPr="007203DF">
        <w:rPr>
          <w:sz w:val="24"/>
          <w:szCs w:val="24"/>
        </w:rPr>
        <w:lastRenderedPageBreak/>
        <w:t>To protect the incentive of authors to create works, both the Constitution and</w:t>
      </w:r>
      <w:r w:rsidR="00A80FDF" w:rsidRPr="007203DF">
        <w:rPr>
          <w:sz w:val="24"/>
          <w:szCs w:val="24"/>
        </w:rPr>
        <w:t xml:space="preserve"> </w:t>
      </w:r>
      <w:r w:rsidRPr="007203DF">
        <w:rPr>
          <w:sz w:val="24"/>
          <w:szCs w:val="24"/>
        </w:rPr>
        <w:t xml:space="preserve">the legislative purpose of </w:t>
      </w:r>
      <w:r w:rsidR="0033006F">
        <w:rPr>
          <w:sz w:val="24"/>
          <w:szCs w:val="24"/>
        </w:rPr>
        <w:t xml:space="preserve">the </w:t>
      </w:r>
      <w:r w:rsidRPr="007203DF">
        <w:rPr>
          <w:sz w:val="24"/>
          <w:szCs w:val="24"/>
        </w:rPr>
        <w:t>Copyright Act</w:t>
      </w:r>
      <w:r w:rsidR="0036698E" w:rsidRPr="007203DF">
        <w:rPr>
          <w:sz w:val="24"/>
          <w:szCs w:val="24"/>
        </w:rPr>
        <w:t xml:space="preserve"> support</w:t>
      </w:r>
      <w:r w:rsidR="0033006F">
        <w:rPr>
          <w:sz w:val="24"/>
          <w:szCs w:val="24"/>
        </w:rPr>
        <w:t>s a strict</w:t>
      </w:r>
      <w:r w:rsidR="0036698E" w:rsidRPr="007203DF">
        <w:rPr>
          <w:sz w:val="24"/>
          <w:szCs w:val="24"/>
        </w:rPr>
        <w:t xml:space="preserve"> reading of the written requirement f</w:t>
      </w:r>
      <w:r w:rsidR="0033006F">
        <w:rPr>
          <w:sz w:val="24"/>
          <w:szCs w:val="24"/>
        </w:rPr>
        <w:t xml:space="preserve">or a </w:t>
      </w:r>
      <w:r w:rsidR="0036698E" w:rsidRPr="007203DF">
        <w:rPr>
          <w:sz w:val="24"/>
          <w:szCs w:val="24"/>
        </w:rPr>
        <w:t xml:space="preserve"> work made for hire under </w:t>
      </w:r>
      <w:r w:rsidR="00DA7790">
        <w:rPr>
          <w:sz w:val="24"/>
          <w:szCs w:val="24"/>
        </w:rPr>
        <w:t>§</w:t>
      </w:r>
      <w:r w:rsidR="0033006F">
        <w:rPr>
          <w:sz w:val="24"/>
          <w:szCs w:val="24"/>
        </w:rPr>
        <w:t xml:space="preserve"> 101(2). It is</w:t>
      </w:r>
      <w:r w:rsidR="0036698E" w:rsidRPr="007203DF">
        <w:rPr>
          <w:sz w:val="24"/>
          <w:szCs w:val="24"/>
        </w:rPr>
        <w:t xml:space="preserve"> counter-intuitive to </w:t>
      </w:r>
      <w:r w:rsidR="0033006F">
        <w:rPr>
          <w:sz w:val="24"/>
          <w:szCs w:val="24"/>
        </w:rPr>
        <w:t>assert</w:t>
      </w:r>
      <w:r w:rsidR="0036698E" w:rsidRPr="007203DF">
        <w:rPr>
          <w:sz w:val="24"/>
          <w:szCs w:val="24"/>
        </w:rPr>
        <w:t xml:space="preserve"> that Congress </w:t>
      </w:r>
      <w:r w:rsidR="006D0A3F" w:rsidRPr="007203DF">
        <w:rPr>
          <w:sz w:val="24"/>
          <w:szCs w:val="24"/>
        </w:rPr>
        <w:t>would allow</w:t>
      </w:r>
      <w:r w:rsidR="0036698E" w:rsidRPr="007203DF">
        <w:rPr>
          <w:sz w:val="24"/>
          <w:szCs w:val="24"/>
        </w:rPr>
        <w:t xml:space="preserve"> </w:t>
      </w:r>
      <w:r w:rsidR="005F7F58" w:rsidRPr="007203DF">
        <w:rPr>
          <w:sz w:val="24"/>
          <w:szCs w:val="24"/>
        </w:rPr>
        <w:t xml:space="preserve">a post-creation writing to deprive an author’s </w:t>
      </w:r>
      <w:r w:rsidR="00985CF9" w:rsidRPr="007203DF">
        <w:rPr>
          <w:sz w:val="24"/>
          <w:szCs w:val="24"/>
        </w:rPr>
        <w:t xml:space="preserve">authorship </w:t>
      </w:r>
      <w:r w:rsidR="005F7F58" w:rsidRPr="007203DF">
        <w:rPr>
          <w:sz w:val="24"/>
          <w:szCs w:val="24"/>
        </w:rPr>
        <w:t xml:space="preserve">of a work. </w:t>
      </w:r>
      <w:r w:rsidR="00ED79BD" w:rsidRPr="00ED79BD">
        <w:rPr>
          <w:sz w:val="24"/>
          <w:szCs w:val="24"/>
        </w:rPr>
        <w:t>Reading the § 101(2) as allowing post-creation writing to satisfy work made for hire requirement wi</w:t>
      </w:r>
      <w:r w:rsidR="00A84404">
        <w:rPr>
          <w:sz w:val="24"/>
          <w:szCs w:val="24"/>
        </w:rPr>
        <w:t>ll contradict the Copyright Act’</w:t>
      </w:r>
      <w:r w:rsidR="00ED79BD" w:rsidRPr="00ED79BD">
        <w:rPr>
          <w:sz w:val="24"/>
          <w:szCs w:val="24"/>
        </w:rPr>
        <w:t>s spirit and legislative purpose. Imagine an artist who has created a cartoon and asked a publisher to broadcast it on television.  The publisher told the artist, “Not only do I want to be the owner of the work, I also want to be the legal author. If you do not sign the agreement admitting that the work is made for hire, I will not publish it.” Plaintiff's reading of § 101(2) incentivizes those who have money and power to deprive the creator of the authorship and take it as their own. If an artist is subject to being forced to give up the sense of achievement and pride of being the author of the work, he will be reluctant to produce creative works in the future. </w:t>
      </w:r>
      <w:r w:rsidR="002741D8">
        <w:rPr>
          <w:bCs/>
          <w:sz w:val="24"/>
          <w:szCs w:val="24"/>
        </w:rPr>
        <w:t>The Plaintiff’</w:t>
      </w:r>
      <w:r w:rsidR="00ED79BD" w:rsidRPr="00ED79BD">
        <w:rPr>
          <w:bCs/>
          <w:sz w:val="24"/>
          <w:szCs w:val="24"/>
        </w:rPr>
        <w:t>s reading leads to a situati</w:t>
      </w:r>
      <w:r w:rsidR="002741D8">
        <w:rPr>
          <w:bCs/>
          <w:sz w:val="24"/>
          <w:szCs w:val="24"/>
        </w:rPr>
        <w:t>on that contradicts the statute’</w:t>
      </w:r>
      <w:r w:rsidR="00ED79BD" w:rsidRPr="00ED79BD">
        <w:rPr>
          <w:bCs/>
          <w:sz w:val="24"/>
          <w:szCs w:val="24"/>
        </w:rPr>
        <w:t xml:space="preserve">s </w:t>
      </w:r>
      <w:r w:rsidR="00FC3BBD">
        <w:rPr>
          <w:bCs/>
          <w:sz w:val="24"/>
          <w:szCs w:val="24"/>
        </w:rPr>
        <w:t>spirit and purpose</w:t>
      </w:r>
      <w:r w:rsidR="00ED79BD" w:rsidRPr="00ED79BD">
        <w:rPr>
          <w:bCs/>
          <w:sz w:val="24"/>
          <w:szCs w:val="24"/>
        </w:rPr>
        <w:t xml:space="preserve"> to encourage creativity and strengthening the protection for authors.</w:t>
      </w:r>
      <w:r w:rsidR="00ED79BD" w:rsidRPr="00ED79BD">
        <w:rPr>
          <w:sz w:val="24"/>
          <w:szCs w:val="24"/>
        </w:rPr>
        <w:t> </w:t>
      </w:r>
      <w:r w:rsidR="003340D7" w:rsidRPr="00FC3BBD">
        <w:rPr>
          <w:i/>
          <w:sz w:val="24"/>
          <w:szCs w:val="24"/>
        </w:rPr>
        <w:t>S</w:t>
      </w:r>
      <w:r w:rsidR="00ED79BD" w:rsidRPr="00ED79BD">
        <w:rPr>
          <w:i/>
          <w:iCs/>
          <w:sz w:val="24"/>
          <w:szCs w:val="24"/>
        </w:rPr>
        <w:t>ee</w:t>
      </w:r>
      <w:r w:rsidR="00ED79BD" w:rsidRPr="00ED79BD">
        <w:rPr>
          <w:sz w:val="24"/>
          <w:szCs w:val="24"/>
        </w:rPr>
        <w:t xml:space="preserve"> U.S. Const., Art. </w:t>
      </w:r>
      <w:proofErr w:type="gramStart"/>
      <w:r w:rsidR="00ED79BD" w:rsidRPr="00ED79BD">
        <w:rPr>
          <w:sz w:val="24"/>
          <w:szCs w:val="24"/>
        </w:rPr>
        <w:t>I, § 8, Cl. 8.</w:t>
      </w:r>
      <w:proofErr w:type="gramEnd"/>
      <w:r w:rsidR="00ED79BD" w:rsidRPr="00ED79BD">
        <w:rPr>
          <w:sz w:val="24"/>
          <w:szCs w:val="24"/>
        </w:rPr>
        <w:t> </w:t>
      </w:r>
      <w:r w:rsidR="00ED79BD" w:rsidRPr="00ED79BD">
        <w:rPr>
          <w:sz w:val="24"/>
          <w:szCs w:val="24"/>
          <w:u w:val="single"/>
        </w:rPr>
        <w:t>H.R. Rep. No. 94-1476</w:t>
      </w:r>
      <w:r w:rsidR="00ED79BD" w:rsidRPr="00ED79BD">
        <w:rPr>
          <w:sz w:val="24"/>
          <w:szCs w:val="24"/>
        </w:rPr>
        <w:t>, 94th Cong. 2d Sess. at 140 (1976).</w:t>
      </w:r>
    </w:p>
    <w:p w14:paraId="719A327B" w14:textId="77777777" w:rsidR="007B4891" w:rsidRPr="007203DF" w:rsidRDefault="007B4891" w:rsidP="00011866">
      <w:pPr>
        <w:spacing w:line="480" w:lineRule="auto"/>
        <w:ind w:firstLine="720"/>
        <w:rPr>
          <w:sz w:val="24"/>
          <w:szCs w:val="24"/>
        </w:rPr>
      </w:pPr>
      <w:r w:rsidRPr="007203DF">
        <w:rPr>
          <w:sz w:val="24"/>
          <w:szCs w:val="24"/>
        </w:rPr>
        <w:t xml:space="preserve">Therefore, Court should follow the </w:t>
      </w:r>
      <w:r w:rsidR="00FC3BBD">
        <w:rPr>
          <w:sz w:val="24"/>
          <w:szCs w:val="24"/>
        </w:rPr>
        <w:t>Copyright Act</w:t>
      </w:r>
      <w:r w:rsidRPr="007203DF">
        <w:rPr>
          <w:sz w:val="24"/>
          <w:szCs w:val="24"/>
        </w:rPr>
        <w:t xml:space="preserve"> spirit and legislative purpose by requiring the pre-creation written assignment in order for the work be considered made for hire.</w:t>
      </w:r>
    </w:p>
    <w:p w14:paraId="438F9C7C" w14:textId="77777777" w:rsidR="005F4EE0" w:rsidRPr="007203DF" w:rsidRDefault="001D5705" w:rsidP="000347C1">
      <w:pPr>
        <w:numPr>
          <w:ilvl w:val="0"/>
          <w:numId w:val="4"/>
        </w:numPr>
        <w:spacing w:after="0" w:line="240" w:lineRule="auto"/>
        <w:rPr>
          <w:b/>
          <w:sz w:val="24"/>
          <w:szCs w:val="24"/>
        </w:rPr>
      </w:pPr>
      <w:r w:rsidRPr="007203DF">
        <w:rPr>
          <w:b/>
          <w:sz w:val="24"/>
          <w:szCs w:val="24"/>
        </w:rPr>
        <w:t>Legislative Intent Support</w:t>
      </w:r>
      <w:r w:rsidR="00DC065F" w:rsidRPr="007203DF">
        <w:rPr>
          <w:b/>
          <w:sz w:val="24"/>
          <w:szCs w:val="24"/>
        </w:rPr>
        <w:t>ed</w:t>
      </w:r>
      <w:r w:rsidRPr="007203DF">
        <w:rPr>
          <w:b/>
          <w:sz w:val="24"/>
          <w:szCs w:val="24"/>
        </w:rPr>
        <w:t xml:space="preserve"> the Position of Requiring Pre-creation Written Agreement.</w:t>
      </w:r>
    </w:p>
    <w:p w14:paraId="77730800" w14:textId="77777777" w:rsidR="006A485C" w:rsidRDefault="0001714E" w:rsidP="00001E78">
      <w:pPr>
        <w:spacing w:before="240" w:after="0" w:line="480" w:lineRule="auto"/>
        <w:ind w:firstLine="720"/>
        <w:rPr>
          <w:sz w:val="24"/>
          <w:szCs w:val="24"/>
        </w:rPr>
      </w:pPr>
      <w:r w:rsidRPr="0001714E">
        <w:rPr>
          <w:sz w:val="24"/>
          <w:szCs w:val="24"/>
        </w:rPr>
        <w:t xml:space="preserve">The legislative background of enactment is necessary in determining intent of Congress. </w:t>
      </w:r>
      <w:proofErr w:type="gramStart"/>
      <w:r w:rsidRPr="0001714E">
        <w:rPr>
          <w:sz w:val="24"/>
          <w:szCs w:val="24"/>
          <w:u w:val="single"/>
        </w:rPr>
        <w:t xml:space="preserve">United States v. </w:t>
      </w:r>
      <w:proofErr w:type="spellStart"/>
      <w:r w:rsidRPr="0001714E">
        <w:rPr>
          <w:sz w:val="24"/>
          <w:szCs w:val="24"/>
          <w:u w:val="single"/>
        </w:rPr>
        <w:t>Zacks</w:t>
      </w:r>
      <w:proofErr w:type="spellEnd"/>
      <w:r w:rsidRPr="0001714E">
        <w:rPr>
          <w:sz w:val="24"/>
          <w:szCs w:val="24"/>
        </w:rPr>
        <w:t>, 375 U.S. 59, 62 (1963)</w:t>
      </w:r>
      <w:r>
        <w:rPr>
          <w:sz w:val="24"/>
          <w:szCs w:val="24"/>
        </w:rPr>
        <w:t>.</w:t>
      </w:r>
      <w:proofErr w:type="gramEnd"/>
      <w:r>
        <w:rPr>
          <w:sz w:val="24"/>
          <w:szCs w:val="24"/>
        </w:rPr>
        <w:t xml:space="preserve"> T</w:t>
      </w:r>
      <w:r w:rsidR="00710B98" w:rsidRPr="007203DF">
        <w:rPr>
          <w:sz w:val="24"/>
          <w:szCs w:val="24"/>
        </w:rPr>
        <w:t>he Copyright Act</w:t>
      </w:r>
      <w:r>
        <w:rPr>
          <w:sz w:val="24"/>
          <w:szCs w:val="24"/>
        </w:rPr>
        <w:t xml:space="preserve"> § </w:t>
      </w:r>
      <w:r w:rsidRPr="007203DF">
        <w:rPr>
          <w:sz w:val="24"/>
          <w:szCs w:val="24"/>
        </w:rPr>
        <w:t>101(2)</w:t>
      </w:r>
      <w:r w:rsidR="00710B98" w:rsidRPr="007203DF">
        <w:rPr>
          <w:sz w:val="24"/>
          <w:szCs w:val="24"/>
        </w:rPr>
        <w:t xml:space="preserve"> originated in the 1964 revision bill, which was the first draft of the legislation that extended the work for hire status beyond those prepared by an employee to commissioned works. </w:t>
      </w:r>
      <w:r w:rsidR="00067CD4" w:rsidRPr="007203DF">
        <w:rPr>
          <w:sz w:val="24"/>
          <w:szCs w:val="24"/>
          <w:u w:val="single"/>
        </w:rPr>
        <w:t>Reid</w:t>
      </w:r>
      <w:r w:rsidR="00067CD4" w:rsidRPr="007203DF">
        <w:rPr>
          <w:sz w:val="24"/>
          <w:szCs w:val="24"/>
        </w:rPr>
        <w:t xml:space="preserve">, 490 U.S. at 745. In </w:t>
      </w:r>
      <w:r w:rsidR="00067CD4" w:rsidRPr="007203DF">
        <w:rPr>
          <w:sz w:val="24"/>
          <w:szCs w:val="24"/>
        </w:rPr>
        <w:lastRenderedPageBreak/>
        <w:t>explaining this expansion from the prior draft, M</w:t>
      </w:r>
      <w:r w:rsidR="00531845">
        <w:rPr>
          <w:sz w:val="24"/>
          <w:szCs w:val="24"/>
        </w:rPr>
        <w:t>s</w:t>
      </w:r>
      <w:r w:rsidR="00067CD4" w:rsidRPr="007203DF">
        <w:rPr>
          <w:sz w:val="24"/>
          <w:szCs w:val="24"/>
        </w:rPr>
        <w:t xml:space="preserve">. Ringer, from the Copyright Office, said that a commissioned work “would not be considered a work made for hire if the contract were signed later on – after the work was written.” </w:t>
      </w:r>
      <w:r w:rsidR="00067CD4" w:rsidRPr="007203DF">
        <w:rPr>
          <w:sz w:val="24"/>
          <w:szCs w:val="24"/>
          <w:u w:val="single"/>
        </w:rPr>
        <w:t>H.R. Rep. No. 51-374</w:t>
      </w:r>
      <w:r w:rsidR="00067CD4" w:rsidRPr="007203DF">
        <w:rPr>
          <w:sz w:val="24"/>
          <w:szCs w:val="24"/>
        </w:rPr>
        <w:t>, 89th Cong., 1st Sess., Part 5, 1964 Revision Bill with Discussions and Comments, at 145 (1965)</w:t>
      </w:r>
      <w:r w:rsidR="00CA5D15" w:rsidRPr="007203DF">
        <w:rPr>
          <w:sz w:val="24"/>
          <w:szCs w:val="24"/>
        </w:rPr>
        <w:t>.</w:t>
      </w:r>
      <w:r w:rsidR="008538C2" w:rsidRPr="007203DF">
        <w:rPr>
          <w:sz w:val="24"/>
          <w:szCs w:val="24"/>
        </w:rPr>
        <w:t xml:space="preserve"> </w:t>
      </w:r>
    </w:p>
    <w:p w14:paraId="1306E8BB" w14:textId="77777777" w:rsidR="00260F8B" w:rsidRPr="007203DF" w:rsidRDefault="00E30F21" w:rsidP="00011866">
      <w:pPr>
        <w:spacing w:after="0" w:line="480" w:lineRule="auto"/>
        <w:ind w:firstLine="720"/>
        <w:rPr>
          <w:sz w:val="24"/>
          <w:szCs w:val="24"/>
        </w:rPr>
      </w:pPr>
      <w:r w:rsidRPr="0053563C">
        <w:rPr>
          <w:sz w:val="24"/>
          <w:szCs w:val="24"/>
        </w:rPr>
        <w:t xml:space="preserve">Plaintiff may argue that because Congress does not add the requirement of timing of written agreement, Congress allows </w:t>
      </w:r>
      <w:proofErr w:type="gramStart"/>
      <w:r w:rsidRPr="0053563C">
        <w:rPr>
          <w:sz w:val="24"/>
          <w:szCs w:val="24"/>
        </w:rPr>
        <w:t xml:space="preserve">a </w:t>
      </w:r>
      <w:r w:rsidR="00D02E54" w:rsidRPr="0053563C">
        <w:rPr>
          <w:sz w:val="24"/>
          <w:szCs w:val="24"/>
        </w:rPr>
        <w:t>writing</w:t>
      </w:r>
      <w:proofErr w:type="gramEnd"/>
      <w:r w:rsidR="00D02E54" w:rsidRPr="0053563C">
        <w:rPr>
          <w:sz w:val="24"/>
          <w:szCs w:val="24"/>
        </w:rPr>
        <w:t xml:space="preserve"> after the creation of work to satisfy the </w:t>
      </w:r>
      <w:r w:rsidR="0054270A" w:rsidRPr="0053563C">
        <w:rPr>
          <w:sz w:val="24"/>
          <w:szCs w:val="24"/>
        </w:rPr>
        <w:t xml:space="preserve">written requirement in </w:t>
      </w:r>
      <w:r w:rsidR="004C2A3B">
        <w:fldChar w:fldCharType="begin"/>
      </w:r>
      <w:r w:rsidR="004C2A3B">
        <w:instrText xml:space="preserve"> HYPERLINK "http://lawschool.westlaw.com/shared/westlawredirect.asp?task=km&amp;WestlawPath=www.westlaw.com/Find/default.wl?rs=kmfw2.8&amp;vr=2.0&amp;kmvr=2.6&amp;FindType=L&amp;DB=1000546&amp;DocName=17USCAS101" \t "_blank" \o "17USCAS101" </w:instrText>
      </w:r>
      <w:r w:rsidR="004C2A3B">
        <w:fldChar w:fldCharType="separate"/>
      </w:r>
      <w:r w:rsidR="0054270A" w:rsidRPr="0053563C">
        <w:t>17 U.S.C. § 101(2)</w:t>
      </w:r>
      <w:r w:rsidR="004C2A3B">
        <w:fldChar w:fldCharType="end"/>
      </w:r>
      <w:r w:rsidR="0054270A" w:rsidRPr="0053563C">
        <w:rPr>
          <w:sz w:val="24"/>
          <w:szCs w:val="24"/>
        </w:rPr>
        <w:t xml:space="preserve">. However, </w:t>
      </w:r>
      <w:r w:rsidR="000904E3" w:rsidRPr="0053563C">
        <w:rPr>
          <w:sz w:val="24"/>
          <w:szCs w:val="24"/>
        </w:rPr>
        <w:t>as discussed in previous section, the text</w:t>
      </w:r>
      <w:r w:rsidR="0098427F" w:rsidRPr="0053563C">
        <w:rPr>
          <w:sz w:val="24"/>
          <w:szCs w:val="24"/>
        </w:rPr>
        <w:t>ual interpretation clearly demonstrates that Congress r</w:t>
      </w:r>
      <w:r w:rsidR="003E05D5" w:rsidRPr="0053563C">
        <w:rPr>
          <w:sz w:val="24"/>
          <w:szCs w:val="24"/>
        </w:rPr>
        <w:t>equires that the written agreement must be made before the creation of work. Moreover, the</w:t>
      </w:r>
      <w:r w:rsidR="002312A7" w:rsidRPr="0053563C">
        <w:rPr>
          <w:sz w:val="24"/>
          <w:szCs w:val="24"/>
        </w:rPr>
        <w:t xml:space="preserve"> exploration of legislative history supports that the Congress intended to exclude a post-work writing to satisfy the written requirement for the purpose of work made for hire. Here, t</w:t>
      </w:r>
      <w:r w:rsidR="00CA5D15" w:rsidRPr="0053563C">
        <w:rPr>
          <w:sz w:val="24"/>
          <w:szCs w:val="24"/>
        </w:rPr>
        <w:t xml:space="preserve">he written agreement was </w:t>
      </w:r>
      <w:r w:rsidR="002A233D" w:rsidRPr="0053563C">
        <w:rPr>
          <w:sz w:val="24"/>
          <w:szCs w:val="24"/>
        </w:rPr>
        <w:t>signed after the creation of the screenplay, (Compl. ¶ 24), even if it confirmed a prio</w:t>
      </w:r>
      <w:r w:rsidR="0053563C" w:rsidRPr="0053563C">
        <w:rPr>
          <w:sz w:val="24"/>
          <w:szCs w:val="24"/>
        </w:rPr>
        <w:t>r agreement, it still contradicts</w:t>
      </w:r>
      <w:r w:rsidR="002A233D" w:rsidRPr="0053563C">
        <w:rPr>
          <w:sz w:val="24"/>
          <w:szCs w:val="24"/>
        </w:rPr>
        <w:t xml:space="preserve"> the definition of work made for hire </w:t>
      </w:r>
      <w:r w:rsidR="002312A7" w:rsidRPr="0053563C">
        <w:rPr>
          <w:sz w:val="24"/>
          <w:szCs w:val="24"/>
        </w:rPr>
        <w:t xml:space="preserve">set by Congressional </w:t>
      </w:r>
      <w:r w:rsidR="006F5C75" w:rsidRPr="0053563C">
        <w:rPr>
          <w:sz w:val="24"/>
          <w:szCs w:val="24"/>
        </w:rPr>
        <w:t>intent, and Plaintiff’s Complaint should be dismissed.</w:t>
      </w:r>
      <w:r w:rsidR="005505DE" w:rsidRPr="007203DF">
        <w:rPr>
          <w:sz w:val="24"/>
          <w:szCs w:val="24"/>
        </w:rPr>
        <w:tab/>
      </w:r>
    </w:p>
    <w:p w14:paraId="0B1B03D0" w14:textId="77777777" w:rsidR="005505DE" w:rsidRPr="007203DF" w:rsidRDefault="008F1495" w:rsidP="007442CC">
      <w:pPr>
        <w:spacing w:after="0" w:line="240" w:lineRule="auto"/>
        <w:rPr>
          <w:b/>
          <w:sz w:val="24"/>
          <w:szCs w:val="24"/>
        </w:rPr>
      </w:pPr>
      <w:r>
        <w:rPr>
          <w:b/>
          <w:sz w:val="24"/>
          <w:szCs w:val="24"/>
        </w:rPr>
        <w:t>I</w:t>
      </w:r>
      <w:r w:rsidR="005505DE" w:rsidRPr="007203DF">
        <w:rPr>
          <w:b/>
          <w:sz w:val="24"/>
          <w:szCs w:val="24"/>
        </w:rPr>
        <w:t xml:space="preserve">V. </w:t>
      </w:r>
      <w:r w:rsidR="005505DE" w:rsidRPr="005A1544">
        <w:rPr>
          <w:b/>
          <w:sz w:val="24"/>
          <w:szCs w:val="24"/>
        </w:rPr>
        <w:t>CASE LAW AUTHORITIES SUPPORT THAT THE WRITING MUST BE SIGNED BY BOTH PARTIES PRECEDING CREATION OF THE WORK IN ORDER FOR THE WORK TO BE CONSIDERED “MADE FOR HIRE.”</w:t>
      </w:r>
    </w:p>
    <w:p w14:paraId="266DE6AE" w14:textId="77777777" w:rsidR="005505DE" w:rsidRPr="007203DF" w:rsidRDefault="00C94014" w:rsidP="007442CC">
      <w:pPr>
        <w:spacing w:before="240" w:after="0" w:line="480" w:lineRule="auto"/>
        <w:rPr>
          <w:sz w:val="24"/>
          <w:szCs w:val="24"/>
        </w:rPr>
      </w:pPr>
      <w:r w:rsidRPr="007203DF">
        <w:rPr>
          <w:sz w:val="24"/>
          <w:szCs w:val="24"/>
        </w:rPr>
        <w:tab/>
      </w:r>
      <w:r w:rsidR="00F654F0">
        <w:rPr>
          <w:sz w:val="24"/>
          <w:szCs w:val="24"/>
        </w:rPr>
        <w:t>The circuit courts are split on the exact point in time a written agreement must be made for the work to be deemed as made for hire. The Seventh Circuit Court held that a work for hire agreement must be signed before the work is created</w:t>
      </w:r>
      <w:r w:rsidR="00925679">
        <w:rPr>
          <w:sz w:val="24"/>
          <w:szCs w:val="24"/>
        </w:rPr>
        <w:t xml:space="preserve">. </w:t>
      </w:r>
      <w:r w:rsidR="00925679">
        <w:rPr>
          <w:sz w:val="24"/>
          <w:szCs w:val="24"/>
          <w:u w:val="single"/>
        </w:rPr>
        <w:t xml:space="preserve">Schiller and Schmidt Inc. v. </w:t>
      </w:r>
      <w:proofErr w:type="spellStart"/>
      <w:r w:rsidR="00925679">
        <w:rPr>
          <w:sz w:val="24"/>
          <w:szCs w:val="24"/>
          <w:u w:val="single"/>
        </w:rPr>
        <w:t>Nordisco</w:t>
      </w:r>
      <w:proofErr w:type="spellEnd"/>
      <w:r w:rsidR="00925679">
        <w:rPr>
          <w:sz w:val="24"/>
          <w:szCs w:val="24"/>
          <w:u w:val="single"/>
        </w:rPr>
        <w:t xml:space="preserve"> Corp.</w:t>
      </w:r>
      <w:r w:rsidR="00925679">
        <w:rPr>
          <w:sz w:val="24"/>
          <w:szCs w:val="24"/>
        </w:rPr>
        <w:t xml:space="preserve">, 969 F.2d 410, 413 (1992). In contrast, the Second Circuit Court has declined to follow </w:t>
      </w:r>
      <w:r w:rsidR="00925679">
        <w:rPr>
          <w:sz w:val="24"/>
          <w:szCs w:val="24"/>
          <w:u w:val="single"/>
        </w:rPr>
        <w:t>Schiller</w:t>
      </w:r>
      <w:r w:rsidR="008F3DDC">
        <w:rPr>
          <w:sz w:val="24"/>
          <w:szCs w:val="24"/>
        </w:rPr>
        <w:t>, deciding that a written agreement can be signed at any time, even after the work is completed</w:t>
      </w:r>
      <w:r w:rsidR="00EE34D9">
        <w:rPr>
          <w:sz w:val="24"/>
          <w:szCs w:val="24"/>
        </w:rPr>
        <w:t xml:space="preserve">, provided that </w:t>
      </w:r>
      <w:r w:rsidR="00EE34D9" w:rsidRPr="007203DF">
        <w:rPr>
          <w:sz w:val="24"/>
          <w:szCs w:val="24"/>
        </w:rPr>
        <w:t>“the writing confirms a prior agreement</w:t>
      </w:r>
      <w:r w:rsidR="0059031F">
        <w:rPr>
          <w:sz w:val="24"/>
          <w:szCs w:val="24"/>
        </w:rPr>
        <w:t xml:space="preserve"> . . .</w:t>
      </w:r>
      <w:r w:rsidR="00EE34D9" w:rsidRPr="007203DF">
        <w:rPr>
          <w:sz w:val="24"/>
          <w:szCs w:val="24"/>
        </w:rPr>
        <w:t xml:space="preserve"> made before the creation of th</w:t>
      </w:r>
      <w:r w:rsidR="00C52795">
        <w:rPr>
          <w:sz w:val="24"/>
          <w:szCs w:val="24"/>
        </w:rPr>
        <w:t>e work” between the two parties</w:t>
      </w:r>
      <w:r w:rsidR="00EE34D9">
        <w:rPr>
          <w:sz w:val="24"/>
          <w:szCs w:val="24"/>
        </w:rPr>
        <w:t xml:space="preserve">. </w:t>
      </w:r>
      <w:r w:rsidR="00EE34D9" w:rsidRPr="007203DF">
        <w:rPr>
          <w:sz w:val="24"/>
          <w:szCs w:val="24"/>
          <w:u w:val="single"/>
        </w:rPr>
        <w:t>Playboy Enters, Inc. v. Dumas</w:t>
      </w:r>
      <w:r w:rsidR="00EE34D9" w:rsidRPr="007203DF">
        <w:rPr>
          <w:sz w:val="24"/>
          <w:szCs w:val="24"/>
        </w:rPr>
        <w:t xml:space="preserve">, </w:t>
      </w:r>
      <w:r w:rsidR="00EE34D9" w:rsidRPr="00325827">
        <w:rPr>
          <w:sz w:val="24"/>
          <w:szCs w:val="24"/>
        </w:rPr>
        <w:t>53 F.3d 549</w:t>
      </w:r>
      <w:r w:rsidR="00325827" w:rsidRPr="00325827">
        <w:rPr>
          <w:sz w:val="24"/>
          <w:szCs w:val="24"/>
        </w:rPr>
        <w:t>, 559</w:t>
      </w:r>
      <w:r w:rsidR="00EE34D9" w:rsidRPr="007203DF">
        <w:rPr>
          <w:sz w:val="24"/>
          <w:szCs w:val="24"/>
        </w:rPr>
        <w:t xml:space="preserve"> (1995)</w:t>
      </w:r>
      <w:r w:rsidR="00EE34D9">
        <w:rPr>
          <w:sz w:val="24"/>
          <w:szCs w:val="24"/>
        </w:rPr>
        <w:t>.</w:t>
      </w:r>
      <w:r w:rsidR="008F3DDC">
        <w:rPr>
          <w:sz w:val="24"/>
          <w:szCs w:val="24"/>
        </w:rPr>
        <w:t xml:space="preserve"> </w:t>
      </w:r>
      <w:r w:rsidR="007A5326" w:rsidRPr="007203DF">
        <w:rPr>
          <w:sz w:val="24"/>
          <w:szCs w:val="24"/>
        </w:rPr>
        <w:t xml:space="preserve"> </w:t>
      </w:r>
    </w:p>
    <w:p w14:paraId="613769D1" w14:textId="77777777" w:rsidR="00EF470C" w:rsidRPr="007203DF" w:rsidRDefault="00283806" w:rsidP="00011866">
      <w:pPr>
        <w:spacing w:after="0" w:line="480" w:lineRule="auto"/>
        <w:rPr>
          <w:sz w:val="24"/>
          <w:szCs w:val="24"/>
        </w:rPr>
      </w:pPr>
      <w:r w:rsidRPr="007203DF">
        <w:rPr>
          <w:sz w:val="24"/>
          <w:szCs w:val="24"/>
        </w:rPr>
        <w:lastRenderedPageBreak/>
        <w:tab/>
      </w:r>
      <w:r w:rsidR="00EE34D9">
        <w:rPr>
          <w:sz w:val="24"/>
          <w:szCs w:val="24"/>
        </w:rPr>
        <w:t xml:space="preserve">Because the </w:t>
      </w:r>
      <w:r w:rsidR="00761100" w:rsidRPr="00761100">
        <w:rPr>
          <w:sz w:val="24"/>
          <w:szCs w:val="24"/>
          <w:u w:val="single"/>
        </w:rPr>
        <w:t>Playboy</w:t>
      </w:r>
      <w:r w:rsidR="00761100">
        <w:rPr>
          <w:sz w:val="24"/>
          <w:szCs w:val="24"/>
        </w:rPr>
        <w:t xml:space="preserve"> was</w:t>
      </w:r>
      <w:r w:rsidR="001B70E2">
        <w:rPr>
          <w:sz w:val="24"/>
          <w:szCs w:val="24"/>
        </w:rPr>
        <w:t xml:space="preserve"> wrongly decided and</w:t>
      </w:r>
      <w:r w:rsidR="00A80F75" w:rsidRPr="007203DF">
        <w:rPr>
          <w:sz w:val="24"/>
          <w:szCs w:val="24"/>
        </w:rPr>
        <w:t xml:space="preserve"> t</w:t>
      </w:r>
      <w:r w:rsidR="00EF470C" w:rsidRPr="007203DF">
        <w:rPr>
          <w:sz w:val="24"/>
          <w:szCs w:val="24"/>
        </w:rPr>
        <w:t xml:space="preserve">he holding in </w:t>
      </w:r>
      <w:r w:rsidR="00EF470C" w:rsidRPr="007203DF">
        <w:rPr>
          <w:sz w:val="24"/>
          <w:szCs w:val="24"/>
          <w:u w:val="single"/>
        </w:rPr>
        <w:t>Schiller</w:t>
      </w:r>
      <w:r w:rsidR="00EF470C" w:rsidRPr="007203DF">
        <w:rPr>
          <w:sz w:val="24"/>
          <w:szCs w:val="24"/>
        </w:rPr>
        <w:t xml:space="preserve"> is more consistent with </w:t>
      </w:r>
      <w:r w:rsidR="004231E5" w:rsidRPr="007203DF">
        <w:rPr>
          <w:sz w:val="24"/>
          <w:szCs w:val="24"/>
        </w:rPr>
        <w:t xml:space="preserve">Supreme Court’s holding, </w:t>
      </w:r>
      <w:r w:rsidR="00EF470C" w:rsidRPr="007203DF">
        <w:rPr>
          <w:sz w:val="24"/>
          <w:szCs w:val="24"/>
        </w:rPr>
        <w:t xml:space="preserve">legislative </w:t>
      </w:r>
      <w:r w:rsidR="004231E5" w:rsidRPr="007203DF">
        <w:rPr>
          <w:sz w:val="24"/>
          <w:szCs w:val="24"/>
        </w:rPr>
        <w:t>intent and public policy,</w:t>
      </w:r>
      <w:r w:rsidR="00EC6071" w:rsidRPr="007203DF">
        <w:rPr>
          <w:sz w:val="24"/>
          <w:szCs w:val="24"/>
        </w:rPr>
        <w:t xml:space="preserve"> Court should follow the approach adopted in </w:t>
      </w:r>
      <w:r w:rsidR="00EC6071" w:rsidRPr="007203DF">
        <w:rPr>
          <w:sz w:val="24"/>
          <w:szCs w:val="24"/>
          <w:u w:val="single"/>
        </w:rPr>
        <w:t>Schiller</w:t>
      </w:r>
      <w:r w:rsidR="000F4894" w:rsidRPr="000F4894">
        <w:rPr>
          <w:sz w:val="24"/>
          <w:szCs w:val="24"/>
        </w:rPr>
        <w:t xml:space="preserve"> </w:t>
      </w:r>
      <w:r w:rsidR="000F4894">
        <w:rPr>
          <w:sz w:val="24"/>
          <w:szCs w:val="24"/>
        </w:rPr>
        <w:t>requiring that the written agreement must be signed before the creation of the work</w:t>
      </w:r>
      <w:r w:rsidR="00EC6071" w:rsidRPr="007203DF">
        <w:rPr>
          <w:sz w:val="24"/>
          <w:szCs w:val="24"/>
        </w:rPr>
        <w:t>.</w:t>
      </w:r>
    </w:p>
    <w:p w14:paraId="25E35124" w14:textId="77777777" w:rsidR="00E46597" w:rsidRPr="007203DF" w:rsidRDefault="003D61A8" w:rsidP="00B01410">
      <w:pPr>
        <w:numPr>
          <w:ilvl w:val="0"/>
          <w:numId w:val="5"/>
        </w:numPr>
        <w:spacing w:line="240" w:lineRule="auto"/>
        <w:rPr>
          <w:b/>
          <w:sz w:val="24"/>
          <w:szCs w:val="24"/>
        </w:rPr>
      </w:pPr>
      <w:r w:rsidRPr="007203DF">
        <w:rPr>
          <w:b/>
          <w:sz w:val="24"/>
          <w:szCs w:val="24"/>
        </w:rPr>
        <w:t xml:space="preserve">Schiller </w:t>
      </w:r>
      <w:r w:rsidR="00125B8C" w:rsidRPr="007203DF">
        <w:rPr>
          <w:b/>
          <w:sz w:val="24"/>
          <w:szCs w:val="24"/>
        </w:rPr>
        <w:t>Court</w:t>
      </w:r>
      <w:r w:rsidRPr="007203DF">
        <w:rPr>
          <w:b/>
          <w:sz w:val="24"/>
          <w:szCs w:val="24"/>
        </w:rPr>
        <w:t xml:space="preserve"> is Congruent with </w:t>
      </w:r>
      <w:r w:rsidR="008C7B2A" w:rsidRPr="007203DF">
        <w:rPr>
          <w:b/>
          <w:sz w:val="24"/>
          <w:szCs w:val="24"/>
        </w:rPr>
        <w:t xml:space="preserve">Supreme Court’s Holding and </w:t>
      </w:r>
      <w:r w:rsidR="00AE4FA8" w:rsidRPr="007203DF">
        <w:rPr>
          <w:b/>
          <w:sz w:val="24"/>
          <w:szCs w:val="24"/>
        </w:rPr>
        <w:t xml:space="preserve">Legislative </w:t>
      </w:r>
      <w:r w:rsidR="00095FD5" w:rsidRPr="007203DF">
        <w:rPr>
          <w:b/>
          <w:sz w:val="24"/>
          <w:szCs w:val="24"/>
        </w:rPr>
        <w:t>Intent</w:t>
      </w:r>
      <w:r w:rsidR="00C20E08" w:rsidRPr="007203DF">
        <w:rPr>
          <w:b/>
          <w:sz w:val="24"/>
          <w:szCs w:val="24"/>
        </w:rPr>
        <w:t xml:space="preserve"> and Public Policy.</w:t>
      </w:r>
    </w:p>
    <w:p w14:paraId="1CACA03B" w14:textId="77777777" w:rsidR="00CC202F" w:rsidRDefault="00AE4FA8" w:rsidP="00CC202F">
      <w:pPr>
        <w:spacing w:after="0" w:line="480" w:lineRule="auto"/>
        <w:ind w:firstLine="720"/>
        <w:rPr>
          <w:sz w:val="24"/>
          <w:szCs w:val="24"/>
        </w:rPr>
      </w:pPr>
      <w:r w:rsidRPr="007203DF">
        <w:rPr>
          <w:sz w:val="24"/>
          <w:szCs w:val="24"/>
        </w:rPr>
        <w:t xml:space="preserve">The Supreme Court held in </w:t>
      </w:r>
      <w:r w:rsidR="00381F5A">
        <w:rPr>
          <w:sz w:val="24"/>
          <w:szCs w:val="24"/>
          <w:u w:val="single"/>
        </w:rPr>
        <w:t>Reid</w:t>
      </w:r>
      <w:r w:rsidRPr="007203DF">
        <w:rPr>
          <w:sz w:val="24"/>
          <w:szCs w:val="24"/>
        </w:rPr>
        <w:t xml:space="preserve"> that the Copyright Act embraced the related paramount goal of </w:t>
      </w:r>
      <w:r w:rsidR="00095FD5" w:rsidRPr="007203DF">
        <w:rPr>
          <w:sz w:val="24"/>
          <w:szCs w:val="24"/>
        </w:rPr>
        <w:t xml:space="preserve">providing a bright line rule, </w:t>
      </w:r>
      <w:r w:rsidRPr="007203DF">
        <w:rPr>
          <w:sz w:val="24"/>
          <w:szCs w:val="24"/>
        </w:rPr>
        <w:t xml:space="preserve">enhancing predictability and certainty of copyright ownership in order to create a copyright marketplace in which parties at the outset can settle on relevant contractual terms, such as the price for the work and the ownership of reproduction rights. </w:t>
      </w:r>
      <w:r w:rsidRPr="007203DF">
        <w:rPr>
          <w:sz w:val="24"/>
          <w:szCs w:val="24"/>
          <w:u w:val="single"/>
        </w:rPr>
        <w:t>Reid</w:t>
      </w:r>
      <w:r w:rsidRPr="007203DF">
        <w:rPr>
          <w:sz w:val="24"/>
          <w:szCs w:val="24"/>
        </w:rPr>
        <w:t>, 490 U.S. at 749-50.</w:t>
      </w:r>
      <w:r w:rsidR="00125B8C" w:rsidRPr="007203DF">
        <w:rPr>
          <w:sz w:val="24"/>
          <w:szCs w:val="24"/>
        </w:rPr>
        <w:t xml:space="preserve"> </w:t>
      </w:r>
      <w:r w:rsidR="007F04A4">
        <w:rPr>
          <w:sz w:val="24"/>
          <w:szCs w:val="24"/>
        </w:rPr>
        <w:t xml:space="preserve">The Seventh Circuit Court in </w:t>
      </w:r>
      <w:r w:rsidR="0028238B" w:rsidRPr="0028238B">
        <w:rPr>
          <w:sz w:val="24"/>
          <w:szCs w:val="24"/>
          <w:u w:val="single"/>
        </w:rPr>
        <w:t>Schiller</w:t>
      </w:r>
      <w:r w:rsidR="0028238B">
        <w:rPr>
          <w:sz w:val="24"/>
          <w:szCs w:val="24"/>
        </w:rPr>
        <w:t xml:space="preserve"> </w:t>
      </w:r>
      <w:r w:rsidR="00125B8C" w:rsidRPr="0028238B">
        <w:rPr>
          <w:sz w:val="24"/>
          <w:szCs w:val="24"/>
        </w:rPr>
        <w:t>followed</w:t>
      </w:r>
      <w:r w:rsidR="00125B8C" w:rsidRPr="007203DF">
        <w:rPr>
          <w:sz w:val="24"/>
          <w:szCs w:val="24"/>
        </w:rPr>
        <w:t xml:space="preserve"> the Supreme Court’s rationale in </w:t>
      </w:r>
      <w:r w:rsidR="00381F5A">
        <w:rPr>
          <w:sz w:val="24"/>
          <w:szCs w:val="24"/>
          <w:u w:val="single"/>
        </w:rPr>
        <w:t>Reid</w:t>
      </w:r>
      <w:r w:rsidR="00125B8C" w:rsidRPr="007203DF">
        <w:rPr>
          <w:sz w:val="24"/>
          <w:szCs w:val="24"/>
        </w:rPr>
        <w:t xml:space="preserve"> </w:t>
      </w:r>
      <w:r w:rsidR="007F04A4">
        <w:rPr>
          <w:sz w:val="24"/>
          <w:szCs w:val="24"/>
        </w:rPr>
        <w:t xml:space="preserve">and held that </w:t>
      </w:r>
      <w:r w:rsidR="007F04A4" w:rsidRPr="007203DF">
        <w:rPr>
          <w:sz w:val="24"/>
          <w:szCs w:val="24"/>
        </w:rPr>
        <w:t xml:space="preserve">that 17 U.S.C. </w:t>
      </w:r>
      <w:r w:rsidR="007F04A4">
        <w:rPr>
          <w:sz w:val="24"/>
          <w:szCs w:val="24"/>
        </w:rPr>
        <w:t>§</w:t>
      </w:r>
      <w:r w:rsidR="007F04A4" w:rsidRPr="007203DF">
        <w:rPr>
          <w:sz w:val="24"/>
          <w:szCs w:val="24"/>
        </w:rPr>
        <w:t xml:space="preserve"> 101(2) requires that the writing regarding copyright ownership precede the creation of the work in order to serve its purpose of unequivocally identifying the hiring party as the owner.</w:t>
      </w:r>
      <w:r w:rsidR="0013170E">
        <w:rPr>
          <w:sz w:val="24"/>
          <w:szCs w:val="24"/>
        </w:rPr>
        <w:t xml:space="preserve"> </w:t>
      </w:r>
      <w:proofErr w:type="gramStart"/>
      <w:r w:rsidR="000E03C8" w:rsidRPr="0070723A">
        <w:rPr>
          <w:sz w:val="24"/>
          <w:szCs w:val="24"/>
          <w:u w:val="single"/>
        </w:rPr>
        <w:t>Schiller</w:t>
      </w:r>
      <w:r w:rsidR="000E03C8" w:rsidRPr="0070723A">
        <w:rPr>
          <w:sz w:val="24"/>
          <w:szCs w:val="24"/>
        </w:rPr>
        <w:t>,</w:t>
      </w:r>
      <w:r w:rsidR="0013170E" w:rsidRPr="0070723A">
        <w:rPr>
          <w:sz w:val="24"/>
          <w:szCs w:val="24"/>
        </w:rPr>
        <w:t xml:space="preserve"> </w:t>
      </w:r>
      <w:r w:rsidR="000E03C8" w:rsidRPr="0070723A">
        <w:rPr>
          <w:sz w:val="24"/>
          <w:szCs w:val="24"/>
        </w:rPr>
        <w:t xml:space="preserve">969 F.2d </w:t>
      </w:r>
      <w:r w:rsidR="0013170E" w:rsidRPr="0070723A">
        <w:rPr>
          <w:sz w:val="24"/>
          <w:szCs w:val="24"/>
        </w:rPr>
        <w:t>at 413.</w:t>
      </w:r>
      <w:proofErr w:type="gramEnd"/>
      <w:r w:rsidR="0013170E">
        <w:rPr>
          <w:sz w:val="24"/>
          <w:szCs w:val="24"/>
        </w:rPr>
        <w:t xml:space="preserve"> </w:t>
      </w:r>
      <w:r w:rsidR="005E2357" w:rsidRPr="007203DF">
        <w:rPr>
          <w:sz w:val="24"/>
          <w:szCs w:val="24"/>
        </w:rPr>
        <w:t xml:space="preserve">The </w:t>
      </w:r>
      <w:r w:rsidR="00B27C9C">
        <w:rPr>
          <w:sz w:val="24"/>
          <w:szCs w:val="24"/>
        </w:rPr>
        <w:t>court found that a photographer’</w:t>
      </w:r>
      <w:r w:rsidR="005E2357" w:rsidRPr="007203DF">
        <w:rPr>
          <w:sz w:val="24"/>
          <w:szCs w:val="24"/>
        </w:rPr>
        <w:t xml:space="preserve">s written statement granting the hiring party copyright ownership, signed after the suit was underway, was inadequate. </w:t>
      </w:r>
      <w:r w:rsidR="005E2357" w:rsidRPr="007203DF">
        <w:rPr>
          <w:sz w:val="24"/>
          <w:szCs w:val="24"/>
          <w:u w:val="single"/>
        </w:rPr>
        <w:t>Id.</w:t>
      </w:r>
      <w:r w:rsidR="005E2357" w:rsidRPr="005E2357">
        <w:rPr>
          <w:sz w:val="24"/>
          <w:szCs w:val="24"/>
        </w:rPr>
        <w:t xml:space="preserve"> </w:t>
      </w:r>
      <w:r w:rsidR="005E2357" w:rsidRPr="007203DF">
        <w:rPr>
          <w:sz w:val="24"/>
          <w:szCs w:val="24"/>
        </w:rPr>
        <w:t xml:space="preserve">The court in </w:t>
      </w:r>
      <w:proofErr w:type="spellStart"/>
      <w:r w:rsidR="005E2357" w:rsidRPr="007203DF">
        <w:rPr>
          <w:sz w:val="24"/>
          <w:szCs w:val="24"/>
          <w:u w:val="single"/>
        </w:rPr>
        <w:t>Rubloff</w:t>
      </w:r>
      <w:proofErr w:type="spellEnd"/>
      <w:r w:rsidR="005E2357" w:rsidRPr="007203DF">
        <w:rPr>
          <w:sz w:val="24"/>
          <w:szCs w:val="24"/>
          <w:u w:val="single"/>
        </w:rPr>
        <w:t>, Inc. v. Donahue</w:t>
      </w:r>
      <w:r w:rsidR="005E2357" w:rsidRPr="007203DF">
        <w:rPr>
          <w:sz w:val="24"/>
          <w:szCs w:val="24"/>
        </w:rPr>
        <w:t xml:space="preserve">, 31 U.S.P.Q. 2d 1046 (N.D. I11. 1994) followed the rationale in </w:t>
      </w:r>
      <w:r w:rsidR="005E2357" w:rsidRPr="007203DF">
        <w:rPr>
          <w:sz w:val="24"/>
          <w:szCs w:val="24"/>
          <w:u w:val="single"/>
        </w:rPr>
        <w:t>Schiller</w:t>
      </w:r>
      <w:r w:rsidR="005E2357">
        <w:rPr>
          <w:sz w:val="24"/>
          <w:szCs w:val="24"/>
        </w:rPr>
        <w:t xml:space="preserve"> and</w:t>
      </w:r>
      <w:r w:rsidR="005E2357" w:rsidRPr="007203DF">
        <w:rPr>
          <w:sz w:val="24"/>
          <w:szCs w:val="24"/>
        </w:rPr>
        <w:t xml:space="preserve"> rejected </w:t>
      </w:r>
      <w:r w:rsidR="005E2357">
        <w:rPr>
          <w:sz w:val="24"/>
          <w:szCs w:val="24"/>
        </w:rPr>
        <w:t>the plaintiff’s</w:t>
      </w:r>
      <w:r w:rsidR="005E2357" w:rsidRPr="007203DF">
        <w:rPr>
          <w:sz w:val="24"/>
          <w:szCs w:val="24"/>
        </w:rPr>
        <w:t xml:space="preserve"> claim by ruling that </w:t>
      </w:r>
      <w:r w:rsidR="005E2357">
        <w:rPr>
          <w:sz w:val="24"/>
          <w:szCs w:val="24"/>
        </w:rPr>
        <w:t>merely because P</w:t>
      </w:r>
      <w:r w:rsidR="005E2357" w:rsidRPr="007203DF">
        <w:rPr>
          <w:sz w:val="24"/>
          <w:szCs w:val="24"/>
        </w:rPr>
        <w:t xml:space="preserve">laintiff obtained a registered copyright in a real estate </w:t>
      </w:r>
      <w:r w:rsidR="005E2357">
        <w:rPr>
          <w:sz w:val="24"/>
          <w:szCs w:val="24"/>
        </w:rPr>
        <w:t>t</w:t>
      </w:r>
      <w:r w:rsidR="005E2357" w:rsidRPr="007203DF">
        <w:rPr>
          <w:sz w:val="24"/>
          <w:szCs w:val="24"/>
        </w:rPr>
        <w:t xml:space="preserve">raining manual designating the manual as a work made for hire, it could not be classified as such if absent the pre-creation writing. </w:t>
      </w:r>
      <w:proofErr w:type="gramStart"/>
      <w:r w:rsidR="005E2357" w:rsidRPr="007203DF">
        <w:rPr>
          <w:sz w:val="24"/>
          <w:szCs w:val="24"/>
          <w:u w:val="single"/>
        </w:rPr>
        <w:t>Id.</w:t>
      </w:r>
      <w:r w:rsidR="005E2357" w:rsidRPr="007203DF">
        <w:rPr>
          <w:sz w:val="24"/>
          <w:szCs w:val="24"/>
        </w:rPr>
        <w:t xml:space="preserve"> at 1048.</w:t>
      </w:r>
      <w:proofErr w:type="gramEnd"/>
    </w:p>
    <w:p w14:paraId="258BBC38" w14:textId="77777777" w:rsidR="00BB687E" w:rsidRPr="007203DF" w:rsidRDefault="005E2357" w:rsidP="00CC202F">
      <w:pPr>
        <w:spacing w:after="0" w:line="480" w:lineRule="auto"/>
        <w:ind w:firstLine="720"/>
        <w:rPr>
          <w:b/>
          <w:sz w:val="24"/>
          <w:szCs w:val="24"/>
        </w:rPr>
      </w:pPr>
      <w:r>
        <w:rPr>
          <w:sz w:val="24"/>
          <w:szCs w:val="24"/>
        </w:rPr>
        <w:t xml:space="preserve">The </w:t>
      </w:r>
      <w:r>
        <w:rPr>
          <w:sz w:val="24"/>
          <w:szCs w:val="24"/>
          <w:u w:val="single"/>
        </w:rPr>
        <w:t>Schiller</w:t>
      </w:r>
      <w:r>
        <w:rPr>
          <w:sz w:val="24"/>
          <w:szCs w:val="24"/>
        </w:rPr>
        <w:t xml:space="preserve"> Court </w:t>
      </w:r>
      <w:r w:rsidR="00125B8C" w:rsidRPr="007203DF">
        <w:rPr>
          <w:sz w:val="24"/>
          <w:szCs w:val="24"/>
        </w:rPr>
        <w:t>reason</w:t>
      </w:r>
      <w:r>
        <w:rPr>
          <w:sz w:val="24"/>
          <w:szCs w:val="24"/>
        </w:rPr>
        <w:t>ed</w:t>
      </w:r>
      <w:r w:rsidR="00125B8C" w:rsidRPr="007203DF">
        <w:rPr>
          <w:sz w:val="24"/>
          <w:szCs w:val="24"/>
        </w:rPr>
        <w:t xml:space="preserve"> that </w:t>
      </w:r>
      <w:r w:rsidR="008C7B2A" w:rsidRPr="007203DF">
        <w:rPr>
          <w:sz w:val="24"/>
          <w:szCs w:val="24"/>
        </w:rPr>
        <w:t>requiring the work for hire agreement to be signed prior to creation of the work advanced one of the</w:t>
      </w:r>
      <w:r w:rsidR="00095FD5" w:rsidRPr="007203DF">
        <w:rPr>
          <w:sz w:val="24"/>
          <w:szCs w:val="24"/>
        </w:rPr>
        <w:t xml:space="preserve"> main purposes of copyright law, </w:t>
      </w:r>
      <w:r w:rsidR="008C7B2A" w:rsidRPr="007203DF">
        <w:rPr>
          <w:sz w:val="24"/>
          <w:szCs w:val="24"/>
        </w:rPr>
        <w:t xml:space="preserve">“to make the ownership of property rights in intellectual property clear and definite, so that such property will be readily marketable.” </w:t>
      </w:r>
      <w:proofErr w:type="gramStart"/>
      <w:r w:rsidR="008C7B2A" w:rsidRPr="007203DF">
        <w:rPr>
          <w:sz w:val="24"/>
          <w:szCs w:val="24"/>
          <w:u w:val="single"/>
        </w:rPr>
        <w:t>Schiller</w:t>
      </w:r>
      <w:r w:rsidR="008C7B2A" w:rsidRPr="007203DF">
        <w:rPr>
          <w:sz w:val="24"/>
          <w:szCs w:val="24"/>
        </w:rPr>
        <w:t>, 969 F.2d at 413.</w:t>
      </w:r>
      <w:proofErr w:type="gramEnd"/>
      <w:r w:rsidR="00CA15A1">
        <w:rPr>
          <w:sz w:val="24"/>
          <w:szCs w:val="24"/>
        </w:rPr>
        <w:t xml:space="preserve"> </w:t>
      </w:r>
      <w:r w:rsidR="00BB687E" w:rsidRPr="007203DF">
        <w:rPr>
          <w:sz w:val="24"/>
          <w:szCs w:val="24"/>
        </w:rPr>
        <w:t xml:space="preserve">In addition, the bright line rule adopted in </w:t>
      </w:r>
      <w:r w:rsidR="00BB687E" w:rsidRPr="007203DF">
        <w:rPr>
          <w:sz w:val="24"/>
          <w:szCs w:val="24"/>
          <w:u w:val="single"/>
        </w:rPr>
        <w:lastRenderedPageBreak/>
        <w:t>Schiller</w:t>
      </w:r>
      <w:r w:rsidR="00BB687E" w:rsidRPr="007203DF">
        <w:rPr>
          <w:sz w:val="24"/>
          <w:szCs w:val="24"/>
        </w:rPr>
        <w:t xml:space="preserve"> replicated the bright line approach Congress took in developing </w:t>
      </w:r>
      <w:r w:rsidR="0046052B" w:rsidRPr="007203DF">
        <w:rPr>
          <w:sz w:val="24"/>
          <w:szCs w:val="24"/>
        </w:rPr>
        <w:t>the nine categories of work made for hire. These nine categories show that Congress intentionally limited t</w:t>
      </w:r>
      <w:r w:rsidR="00863840" w:rsidRPr="007203DF">
        <w:rPr>
          <w:sz w:val="24"/>
          <w:szCs w:val="24"/>
        </w:rPr>
        <w:t xml:space="preserve">he scope of work made for hire and tended to read </w:t>
      </w:r>
      <w:r w:rsidR="008C1C1B" w:rsidRPr="007203DF">
        <w:rPr>
          <w:sz w:val="24"/>
          <w:szCs w:val="24"/>
        </w:rPr>
        <w:t xml:space="preserve">work made for hire doctrine </w:t>
      </w:r>
      <w:r w:rsidR="00863840" w:rsidRPr="007203DF">
        <w:rPr>
          <w:sz w:val="24"/>
          <w:szCs w:val="24"/>
        </w:rPr>
        <w:t xml:space="preserve">strictly. Thus the holding in </w:t>
      </w:r>
      <w:r w:rsidR="00863840" w:rsidRPr="007203DF">
        <w:rPr>
          <w:sz w:val="24"/>
          <w:szCs w:val="24"/>
          <w:u w:val="single"/>
        </w:rPr>
        <w:t>Schiller</w:t>
      </w:r>
      <w:r w:rsidR="00863840" w:rsidRPr="007203DF">
        <w:rPr>
          <w:sz w:val="24"/>
          <w:szCs w:val="24"/>
        </w:rPr>
        <w:t xml:space="preserve"> is more congruous with the spirit and intent of the work made for hire doctrine under the Copyright Act.</w:t>
      </w:r>
    </w:p>
    <w:p w14:paraId="7CC08070" w14:textId="77777777" w:rsidR="00E46597" w:rsidRDefault="00095FD5" w:rsidP="00011866">
      <w:pPr>
        <w:spacing w:after="0" w:line="480" w:lineRule="auto"/>
        <w:rPr>
          <w:sz w:val="24"/>
          <w:szCs w:val="24"/>
        </w:rPr>
      </w:pPr>
      <w:r w:rsidRPr="007203DF">
        <w:rPr>
          <w:sz w:val="24"/>
          <w:szCs w:val="24"/>
        </w:rPr>
        <w:tab/>
        <w:t xml:space="preserve">Moreover, the bright line rule also </w:t>
      </w:r>
      <w:r w:rsidR="00CF616D" w:rsidRPr="007203DF">
        <w:rPr>
          <w:sz w:val="24"/>
          <w:szCs w:val="24"/>
        </w:rPr>
        <w:t>advance</w:t>
      </w:r>
      <w:r w:rsidR="00060E6B">
        <w:rPr>
          <w:sz w:val="24"/>
          <w:szCs w:val="24"/>
        </w:rPr>
        <w:t>s</w:t>
      </w:r>
      <w:r w:rsidR="00CF616D" w:rsidRPr="007203DF">
        <w:rPr>
          <w:sz w:val="24"/>
          <w:szCs w:val="24"/>
        </w:rPr>
        <w:t xml:space="preserve"> efficient utilization of the</w:t>
      </w:r>
      <w:r w:rsidR="002609FD" w:rsidRPr="007203DF">
        <w:rPr>
          <w:sz w:val="24"/>
          <w:szCs w:val="24"/>
        </w:rPr>
        <w:t xml:space="preserve"> work </w:t>
      </w:r>
      <w:r w:rsidR="005B370C" w:rsidRPr="007203DF">
        <w:rPr>
          <w:sz w:val="24"/>
          <w:szCs w:val="24"/>
        </w:rPr>
        <w:t>innovated</w:t>
      </w:r>
      <w:r w:rsidR="002609FD" w:rsidRPr="007203DF">
        <w:rPr>
          <w:sz w:val="24"/>
          <w:szCs w:val="24"/>
        </w:rPr>
        <w:t>. At the time Lime created the screenplay,</w:t>
      </w:r>
      <w:r w:rsidR="00060E6B">
        <w:rPr>
          <w:sz w:val="24"/>
          <w:szCs w:val="24"/>
        </w:rPr>
        <w:t xml:space="preserve"> there was no written agreement</w:t>
      </w:r>
      <w:r w:rsidR="002609FD" w:rsidRPr="007203DF">
        <w:rPr>
          <w:sz w:val="24"/>
          <w:szCs w:val="24"/>
        </w:rPr>
        <w:t>. A third party might be interested in the screenplay,</w:t>
      </w:r>
      <w:r w:rsidR="003C3745" w:rsidRPr="007203DF">
        <w:rPr>
          <w:sz w:val="24"/>
          <w:szCs w:val="24"/>
        </w:rPr>
        <w:t xml:space="preserve"> and he can confidently contract with Lime if the Court adopts bright line rule and granting the ownership firmly in the creator absent of a prior written agreement. If </w:t>
      </w:r>
      <w:r w:rsidR="005B370C" w:rsidRPr="007203DF">
        <w:rPr>
          <w:sz w:val="24"/>
          <w:szCs w:val="24"/>
        </w:rPr>
        <w:t xml:space="preserve">the Court </w:t>
      </w:r>
      <w:r w:rsidR="003C3745" w:rsidRPr="007203DF">
        <w:rPr>
          <w:sz w:val="24"/>
          <w:szCs w:val="24"/>
        </w:rPr>
        <w:t>oth</w:t>
      </w:r>
      <w:r w:rsidR="005B370C" w:rsidRPr="007203DF">
        <w:rPr>
          <w:sz w:val="24"/>
          <w:szCs w:val="24"/>
        </w:rPr>
        <w:t>erwise allows</w:t>
      </w:r>
      <w:r w:rsidR="003C3745" w:rsidRPr="007203DF">
        <w:rPr>
          <w:sz w:val="24"/>
          <w:szCs w:val="24"/>
        </w:rPr>
        <w:t xml:space="preserve"> a post-creation writing to change the initial authorship, the third party </w:t>
      </w:r>
      <w:r w:rsidR="005B370C" w:rsidRPr="007203DF">
        <w:rPr>
          <w:sz w:val="24"/>
          <w:szCs w:val="24"/>
        </w:rPr>
        <w:t xml:space="preserve">will </w:t>
      </w:r>
      <w:r w:rsidR="003C3745" w:rsidRPr="007203DF">
        <w:rPr>
          <w:sz w:val="24"/>
          <w:szCs w:val="24"/>
        </w:rPr>
        <w:t>face uncertainty o</w:t>
      </w:r>
      <w:r w:rsidR="00582462" w:rsidRPr="007203DF">
        <w:rPr>
          <w:sz w:val="24"/>
          <w:szCs w:val="24"/>
        </w:rPr>
        <w:t xml:space="preserve">f who will be </w:t>
      </w:r>
      <w:r w:rsidR="00485801" w:rsidRPr="007203DF">
        <w:rPr>
          <w:sz w:val="24"/>
          <w:szCs w:val="24"/>
        </w:rPr>
        <w:t xml:space="preserve">the </w:t>
      </w:r>
      <w:r w:rsidR="00582462" w:rsidRPr="007203DF">
        <w:rPr>
          <w:sz w:val="24"/>
          <w:szCs w:val="24"/>
        </w:rPr>
        <w:t xml:space="preserve">real initial owner of the work, which is unknown to everyone </w:t>
      </w:r>
      <w:r w:rsidR="004370CC" w:rsidRPr="007203DF">
        <w:rPr>
          <w:sz w:val="24"/>
          <w:szCs w:val="24"/>
        </w:rPr>
        <w:t>absent of writing.</w:t>
      </w:r>
      <w:r w:rsidR="00485801" w:rsidRPr="007203DF">
        <w:rPr>
          <w:sz w:val="24"/>
          <w:szCs w:val="24"/>
        </w:rPr>
        <w:t xml:space="preserve"> This</w:t>
      </w:r>
      <w:r w:rsidR="004370CC" w:rsidRPr="007203DF">
        <w:rPr>
          <w:sz w:val="24"/>
          <w:szCs w:val="24"/>
        </w:rPr>
        <w:t xml:space="preserve"> will</w:t>
      </w:r>
      <w:r w:rsidR="00485801" w:rsidRPr="007203DF">
        <w:rPr>
          <w:sz w:val="24"/>
          <w:szCs w:val="24"/>
        </w:rPr>
        <w:t xml:space="preserve"> discourage, if not stifle, </w:t>
      </w:r>
      <w:r w:rsidR="004370CC" w:rsidRPr="007203DF">
        <w:rPr>
          <w:sz w:val="24"/>
          <w:szCs w:val="24"/>
        </w:rPr>
        <w:t xml:space="preserve">the third party </w:t>
      </w:r>
      <w:r w:rsidR="00485801" w:rsidRPr="007203DF">
        <w:rPr>
          <w:sz w:val="24"/>
          <w:szCs w:val="24"/>
        </w:rPr>
        <w:t>to utilize the work created and</w:t>
      </w:r>
      <w:r w:rsidR="004370CC" w:rsidRPr="007203DF">
        <w:rPr>
          <w:sz w:val="24"/>
          <w:szCs w:val="24"/>
        </w:rPr>
        <w:t xml:space="preserve"> the society as a whole will</w:t>
      </w:r>
      <w:r w:rsidR="00485801" w:rsidRPr="007203DF">
        <w:rPr>
          <w:sz w:val="24"/>
          <w:szCs w:val="24"/>
        </w:rPr>
        <w:t xml:space="preserve"> be deprived of </w:t>
      </w:r>
      <w:r w:rsidR="006618CA" w:rsidRPr="007203DF">
        <w:rPr>
          <w:sz w:val="24"/>
          <w:szCs w:val="24"/>
        </w:rPr>
        <w:t xml:space="preserve">the </w:t>
      </w:r>
      <w:r w:rsidR="00485801" w:rsidRPr="007203DF">
        <w:rPr>
          <w:sz w:val="24"/>
          <w:szCs w:val="24"/>
        </w:rPr>
        <w:t xml:space="preserve">access to </w:t>
      </w:r>
      <w:r w:rsidR="00275ECE" w:rsidRPr="007203DF">
        <w:rPr>
          <w:sz w:val="24"/>
          <w:szCs w:val="24"/>
        </w:rPr>
        <w:t xml:space="preserve">the benefit of </w:t>
      </w:r>
      <w:r w:rsidR="004370CC" w:rsidRPr="007203DF">
        <w:rPr>
          <w:sz w:val="24"/>
          <w:szCs w:val="24"/>
        </w:rPr>
        <w:t>technology and art</w:t>
      </w:r>
      <w:r w:rsidR="00275ECE" w:rsidRPr="007203DF">
        <w:rPr>
          <w:sz w:val="24"/>
          <w:szCs w:val="24"/>
        </w:rPr>
        <w:t xml:space="preserve"> innovation.</w:t>
      </w:r>
    </w:p>
    <w:p w14:paraId="000C4F90" w14:textId="77777777" w:rsidR="00EC6071" w:rsidRPr="007203DF" w:rsidRDefault="006618CA" w:rsidP="007442CC">
      <w:pPr>
        <w:numPr>
          <w:ilvl w:val="0"/>
          <w:numId w:val="5"/>
        </w:numPr>
        <w:spacing w:after="0" w:line="240" w:lineRule="auto"/>
        <w:rPr>
          <w:b/>
          <w:sz w:val="24"/>
          <w:szCs w:val="24"/>
        </w:rPr>
      </w:pPr>
      <w:r w:rsidRPr="007203DF">
        <w:rPr>
          <w:b/>
          <w:sz w:val="24"/>
          <w:szCs w:val="24"/>
        </w:rPr>
        <w:t xml:space="preserve">The Playboy Court’s Holding Contradicts </w:t>
      </w:r>
      <w:r w:rsidR="00EC6071" w:rsidRPr="007203DF">
        <w:rPr>
          <w:b/>
          <w:sz w:val="24"/>
          <w:szCs w:val="24"/>
        </w:rPr>
        <w:t xml:space="preserve">Legislative </w:t>
      </w:r>
      <w:r w:rsidRPr="007203DF">
        <w:rPr>
          <w:b/>
          <w:sz w:val="24"/>
          <w:szCs w:val="24"/>
        </w:rPr>
        <w:t>I</w:t>
      </w:r>
      <w:r w:rsidR="005F4EE0" w:rsidRPr="007203DF">
        <w:rPr>
          <w:b/>
          <w:sz w:val="24"/>
          <w:szCs w:val="24"/>
        </w:rPr>
        <w:t>ntent</w:t>
      </w:r>
      <w:r w:rsidR="006D5D6A" w:rsidRPr="007203DF">
        <w:rPr>
          <w:b/>
          <w:sz w:val="24"/>
          <w:szCs w:val="24"/>
        </w:rPr>
        <w:t xml:space="preserve"> Which</w:t>
      </w:r>
      <w:r w:rsidRPr="007203DF">
        <w:rPr>
          <w:b/>
          <w:sz w:val="24"/>
          <w:szCs w:val="24"/>
        </w:rPr>
        <w:t xml:space="preserve"> S</w:t>
      </w:r>
      <w:r w:rsidR="00EC6071" w:rsidRPr="007203DF">
        <w:rPr>
          <w:b/>
          <w:sz w:val="24"/>
          <w:szCs w:val="24"/>
        </w:rPr>
        <w:t>uppor</w:t>
      </w:r>
      <w:r w:rsidRPr="007203DF">
        <w:rPr>
          <w:b/>
          <w:sz w:val="24"/>
          <w:szCs w:val="24"/>
        </w:rPr>
        <w:t>t</w:t>
      </w:r>
      <w:r w:rsidR="006D5D6A" w:rsidRPr="007203DF">
        <w:rPr>
          <w:b/>
          <w:sz w:val="24"/>
          <w:szCs w:val="24"/>
        </w:rPr>
        <w:t>s</w:t>
      </w:r>
      <w:r w:rsidR="00EC6071" w:rsidRPr="007203DF">
        <w:rPr>
          <w:b/>
          <w:sz w:val="24"/>
          <w:szCs w:val="24"/>
        </w:rPr>
        <w:t xml:space="preserve"> </w:t>
      </w:r>
      <w:r w:rsidRPr="007203DF">
        <w:rPr>
          <w:b/>
          <w:sz w:val="24"/>
          <w:szCs w:val="24"/>
        </w:rPr>
        <w:t>That the W</w:t>
      </w:r>
      <w:r w:rsidR="00EC6071" w:rsidRPr="007203DF">
        <w:rPr>
          <w:b/>
          <w:sz w:val="24"/>
          <w:szCs w:val="24"/>
        </w:rPr>
        <w:t xml:space="preserve">riting </w:t>
      </w:r>
      <w:r w:rsidRPr="007203DF">
        <w:rPr>
          <w:b/>
          <w:sz w:val="24"/>
          <w:szCs w:val="24"/>
        </w:rPr>
        <w:t>C</w:t>
      </w:r>
      <w:r w:rsidR="00EC6071" w:rsidRPr="007203DF">
        <w:rPr>
          <w:b/>
          <w:sz w:val="24"/>
          <w:szCs w:val="24"/>
        </w:rPr>
        <w:t xml:space="preserve">onfirming a </w:t>
      </w:r>
      <w:r w:rsidRPr="007203DF">
        <w:rPr>
          <w:b/>
          <w:sz w:val="24"/>
          <w:szCs w:val="24"/>
        </w:rPr>
        <w:t>Prior A</w:t>
      </w:r>
      <w:r w:rsidR="00EC6071" w:rsidRPr="007203DF">
        <w:rPr>
          <w:b/>
          <w:sz w:val="24"/>
          <w:szCs w:val="24"/>
        </w:rPr>
        <w:t xml:space="preserve">greement </w:t>
      </w:r>
      <w:r w:rsidRPr="007203DF">
        <w:rPr>
          <w:b/>
          <w:sz w:val="24"/>
          <w:szCs w:val="24"/>
        </w:rPr>
        <w:t>Does not S</w:t>
      </w:r>
      <w:r w:rsidR="00EC6071" w:rsidRPr="007203DF">
        <w:rPr>
          <w:b/>
          <w:sz w:val="24"/>
          <w:szCs w:val="24"/>
        </w:rPr>
        <w:t xml:space="preserve">atisfy the </w:t>
      </w:r>
      <w:r w:rsidRPr="007203DF">
        <w:rPr>
          <w:b/>
          <w:sz w:val="24"/>
          <w:szCs w:val="24"/>
        </w:rPr>
        <w:t>W</w:t>
      </w:r>
      <w:r w:rsidR="00EC6071" w:rsidRPr="007203DF">
        <w:rPr>
          <w:b/>
          <w:sz w:val="24"/>
          <w:szCs w:val="24"/>
        </w:rPr>
        <w:t xml:space="preserve">ritten </w:t>
      </w:r>
      <w:r w:rsidRPr="007203DF">
        <w:rPr>
          <w:b/>
          <w:sz w:val="24"/>
          <w:szCs w:val="24"/>
        </w:rPr>
        <w:t>A</w:t>
      </w:r>
      <w:r w:rsidR="00EC6071" w:rsidRPr="007203DF">
        <w:rPr>
          <w:b/>
          <w:sz w:val="24"/>
          <w:szCs w:val="24"/>
        </w:rPr>
        <w:t xml:space="preserve">greement under </w:t>
      </w:r>
      <w:r w:rsidR="00DA7790">
        <w:rPr>
          <w:b/>
          <w:sz w:val="24"/>
          <w:szCs w:val="24"/>
        </w:rPr>
        <w:t>§</w:t>
      </w:r>
      <w:r w:rsidR="00EC6071" w:rsidRPr="007203DF">
        <w:rPr>
          <w:b/>
          <w:sz w:val="24"/>
          <w:szCs w:val="24"/>
        </w:rPr>
        <w:t xml:space="preserve"> 101(2)</w:t>
      </w:r>
      <w:r w:rsidR="004409CC" w:rsidRPr="007203DF">
        <w:rPr>
          <w:b/>
          <w:sz w:val="24"/>
          <w:szCs w:val="24"/>
        </w:rPr>
        <w:t>.</w:t>
      </w:r>
    </w:p>
    <w:p w14:paraId="7354F8FD" w14:textId="77777777" w:rsidR="00522503" w:rsidRPr="007203DF" w:rsidRDefault="00FD4EBD" w:rsidP="007442CC">
      <w:pPr>
        <w:spacing w:before="240" w:after="0" w:line="480" w:lineRule="auto"/>
        <w:ind w:firstLine="720"/>
        <w:rPr>
          <w:sz w:val="24"/>
          <w:szCs w:val="24"/>
        </w:rPr>
      </w:pPr>
      <w:r w:rsidRPr="007203DF">
        <w:rPr>
          <w:sz w:val="24"/>
          <w:szCs w:val="24"/>
        </w:rPr>
        <w:t>T</w:t>
      </w:r>
      <w:r w:rsidR="00522503" w:rsidRPr="007203DF">
        <w:rPr>
          <w:sz w:val="24"/>
          <w:szCs w:val="24"/>
        </w:rPr>
        <w:t xml:space="preserve">he Second Circuit in </w:t>
      </w:r>
      <w:r w:rsidR="00522503" w:rsidRPr="007203DF">
        <w:rPr>
          <w:sz w:val="24"/>
          <w:szCs w:val="24"/>
          <w:u w:val="single"/>
        </w:rPr>
        <w:t>Playboy</w:t>
      </w:r>
      <w:r w:rsidRPr="007203DF">
        <w:rPr>
          <w:sz w:val="24"/>
          <w:szCs w:val="24"/>
        </w:rPr>
        <w:t xml:space="preserve"> reasoned that</w:t>
      </w:r>
      <w:r w:rsidR="00641B5B" w:rsidRPr="007203DF">
        <w:rPr>
          <w:sz w:val="24"/>
          <w:szCs w:val="24"/>
        </w:rPr>
        <w:t xml:space="preserve"> if</w:t>
      </w:r>
      <w:r w:rsidR="00522503" w:rsidRPr="007203DF">
        <w:rPr>
          <w:sz w:val="24"/>
          <w:szCs w:val="24"/>
        </w:rPr>
        <w:t xml:space="preserve"> for some reason the commissioning party and the artist d</w:t>
      </w:r>
      <w:r w:rsidR="00641B5B" w:rsidRPr="007203DF">
        <w:rPr>
          <w:sz w:val="24"/>
          <w:szCs w:val="24"/>
        </w:rPr>
        <w:t>id</w:t>
      </w:r>
      <w:r w:rsidR="00522503" w:rsidRPr="007203DF">
        <w:rPr>
          <w:sz w:val="24"/>
          <w:szCs w:val="24"/>
        </w:rPr>
        <w:t xml:space="preserve"> not put the work for hire agreement into writing prior to the creation of the work, they could still have a valid agreement.</w:t>
      </w:r>
      <w:r w:rsidR="00072E02" w:rsidRPr="007203DF">
        <w:rPr>
          <w:sz w:val="24"/>
          <w:szCs w:val="24"/>
        </w:rPr>
        <w:t xml:space="preserve"> </w:t>
      </w:r>
      <w:proofErr w:type="gramStart"/>
      <w:r w:rsidR="00072E02" w:rsidRPr="007203DF">
        <w:rPr>
          <w:sz w:val="24"/>
          <w:szCs w:val="24"/>
          <w:u w:val="single"/>
        </w:rPr>
        <w:t>Playboy</w:t>
      </w:r>
      <w:r w:rsidR="00072E02" w:rsidRPr="007203DF">
        <w:rPr>
          <w:sz w:val="24"/>
          <w:szCs w:val="24"/>
        </w:rPr>
        <w:t>, 53 F.3d</w:t>
      </w:r>
      <w:r w:rsidR="00B937C0">
        <w:rPr>
          <w:sz w:val="24"/>
          <w:szCs w:val="24"/>
        </w:rPr>
        <w:t xml:space="preserve"> at 559.</w:t>
      </w:r>
      <w:proofErr w:type="gramEnd"/>
      <w:r w:rsidR="00B937C0">
        <w:rPr>
          <w:sz w:val="24"/>
          <w:szCs w:val="24"/>
        </w:rPr>
        <w:t xml:space="preserve"> This approach creates </w:t>
      </w:r>
      <w:r w:rsidR="00072E02" w:rsidRPr="007203DF">
        <w:rPr>
          <w:sz w:val="24"/>
          <w:szCs w:val="24"/>
        </w:rPr>
        <w:t>uncertainty in ownership</w:t>
      </w:r>
      <w:r w:rsidR="00B937C0">
        <w:rPr>
          <w:sz w:val="24"/>
          <w:szCs w:val="24"/>
        </w:rPr>
        <w:t xml:space="preserve"> and</w:t>
      </w:r>
      <w:r w:rsidR="00072E02" w:rsidRPr="007203DF">
        <w:rPr>
          <w:sz w:val="24"/>
          <w:szCs w:val="24"/>
        </w:rPr>
        <w:t xml:space="preserve"> directly contradict</w:t>
      </w:r>
      <w:r w:rsidR="00B937C0">
        <w:rPr>
          <w:sz w:val="24"/>
          <w:szCs w:val="24"/>
        </w:rPr>
        <w:t>s</w:t>
      </w:r>
      <w:r w:rsidR="00072E02" w:rsidRPr="007203DF">
        <w:rPr>
          <w:sz w:val="24"/>
          <w:szCs w:val="24"/>
        </w:rPr>
        <w:t xml:space="preserve"> </w:t>
      </w:r>
      <w:r w:rsidR="007B1587" w:rsidRPr="007203DF">
        <w:rPr>
          <w:sz w:val="24"/>
          <w:szCs w:val="24"/>
        </w:rPr>
        <w:t xml:space="preserve">the Congressional intent of excluding a commissioned work from a work made for hire if the contract were signed after the work was written. </w:t>
      </w:r>
      <w:r w:rsidR="007B1587" w:rsidRPr="007203DF">
        <w:rPr>
          <w:sz w:val="24"/>
          <w:szCs w:val="24"/>
          <w:u w:val="single"/>
        </w:rPr>
        <w:t>H.R. Rep. No. 51-374</w:t>
      </w:r>
      <w:r w:rsidR="007B1587" w:rsidRPr="007203DF">
        <w:rPr>
          <w:sz w:val="24"/>
          <w:szCs w:val="24"/>
        </w:rPr>
        <w:t>, 89th Cong., 1st Sess., Part 5, 1964 Revision Bill with Discussions and Comments, at 145 (1965).</w:t>
      </w:r>
      <w:r w:rsidR="00DF5633">
        <w:rPr>
          <w:sz w:val="24"/>
          <w:szCs w:val="24"/>
        </w:rPr>
        <w:t xml:space="preserve"> Under the Copyright Act, the</w:t>
      </w:r>
      <w:r w:rsidR="007507E2" w:rsidRPr="007203DF">
        <w:rPr>
          <w:sz w:val="24"/>
          <w:szCs w:val="24"/>
        </w:rPr>
        <w:t xml:space="preserve"> </w:t>
      </w:r>
      <w:r w:rsidR="00DF5633">
        <w:rPr>
          <w:sz w:val="24"/>
          <w:szCs w:val="24"/>
        </w:rPr>
        <w:t>p</w:t>
      </w:r>
      <w:r w:rsidR="007507E2" w:rsidRPr="007203DF">
        <w:rPr>
          <w:sz w:val="24"/>
          <w:szCs w:val="24"/>
        </w:rPr>
        <w:t xml:space="preserve">arties’ intent cannot </w:t>
      </w:r>
      <w:r w:rsidR="007507E2" w:rsidRPr="007203DF">
        <w:rPr>
          <w:sz w:val="24"/>
          <w:szCs w:val="24"/>
        </w:rPr>
        <w:lastRenderedPageBreak/>
        <w:t xml:space="preserve">supersede the statutory requirement, and therefore must step aside in favor of more </w:t>
      </w:r>
      <w:r w:rsidR="004E1A81" w:rsidRPr="007203DF">
        <w:rPr>
          <w:sz w:val="24"/>
          <w:szCs w:val="24"/>
        </w:rPr>
        <w:t>significant legislative concern and public policy.</w:t>
      </w:r>
    </w:p>
    <w:p w14:paraId="1DE0EC2A" w14:textId="77777777" w:rsidR="007B1587" w:rsidRPr="007203DF" w:rsidRDefault="00423910" w:rsidP="00011866">
      <w:pPr>
        <w:spacing w:after="0" w:line="480" w:lineRule="auto"/>
        <w:ind w:firstLine="720"/>
        <w:rPr>
          <w:sz w:val="24"/>
          <w:szCs w:val="24"/>
        </w:rPr>
      </w:pPr>
      <w:r>
        <w:rPr>
          <w:sz w:val="24"/>
          <w:szCs w:val="24"/>
        </w:rPr>
        <w:t>Because</w:t>
      </w:r>
      <w:r w:rsidR="00C26228" w:rsidRPr="007203DF">
        <w:rPr>
          <w:sz w:val="24"/>
          <w:szCs w:val="24"/>
        </w:rPr>
        <w:t xml:space="preserve"> the </w:t>
      </w:r>
      <w:r w:rsidR="00C26228" w:rsidRPr="007203DF">
        <w:rPr>
          <w:sz w:val="24"/>
          <w:szCs w:val="24"/>
          <w:u w:val="single"/>
        </w:rPr>
        <w:t>Playboy</w:t>
      </w:r>
      <w:r w:rsidR="00C26228" w:rsidRPr="007203DF">
        <w:rPr>
          <w:sz w:val="24"/>
          <w:szCs w:val="24"/>
        </w:rPr>
        <w:t xml:space="preserve"> court’s approach obviously contradicted the legislative intent and created significant uncertainty in ownership, t</w:t>
      </w:r>
      <w:r w:rsidR="00DF5633">
        <w:rPr>
          <w:sz w:val="24"/>
          <w:szCs w:val="24"/>
        </w:rPr>
        <w:t>he Court should disregard</w:t>
      </w:r>
      <w:r w:rsidR="004E1A81" w:rsidRPr="007203DF">
        <w:rPr>
          <w:sz w:val="24"/>
          <w:szCs w:val="24"/>
        </w:rPr>
        <w:t xml:space="preserve"> </w:t>
      </w:r>
      <w:r w:rsidR="00C26228" w:rsidRPr="007203DF">
        <w:rPr>
          <w:sz w:val="24"/>
          <w:szCs w:val="24"/>
          <w:u w:val="single"/>
        </w:rPr>
        <w:t>Playboy</w:t>
      </w:r>
      <w:r w:rsidR="00C26228" w:rsidRPr="007203DF">
        <w:rPr>
          <w:sz w:val="24"/>
          <w:szCs w:val="24"/>
        </w:rPr>
        <w:t xml:space="preserve">’s approach and follow the </w:t>
      </w:r>
      <w:r w:rsidR="00C26228" w:rsidRPr="007203DF">
        <w:rPr>
          <w:sz w:val="24"/>
          <w:szCs w:val="24"/>
          <w:u w:val="single"/>
        </w:rPr>
        <w:t>Schiller</w:t>
      </w:r>
      <w:r w:rsidR="00C26228" w:rsidRPr="007203DF">
        <w:rPr>
          <w:sz w:val="24"/>
          <w:szCs w:val="24"/>
        </w:rPr>
        <w:t>’s</w:t>
      </w:r>
      <w:r w:rsidR="005338EB" w:rsidRPr="007203DF">
        <w:rPr>
          <w:sz w:val="24"/>
          <w:szCs w:val="24"/>
        </w:rPr>
        <w:t xml:space="preserve"> holding</w:t>
      </w:r>
      <w:r w:rsidR="00C26228" w:rsidRPr="007203DF">
        <w:rPr>
          <w:sz w:val="24"/>
          <w:szCs w:val="24"/>
        </w:rPr>
        <w:t xml:space="preserve"> </w:t>
      </w:r>
      <w:r w:rsidR="005338EB" w:rsidRPr="007203DF">
        <w:rPr>
          <w:sz w:val="24"/>
          <w:szCs w:val="24"/>
        </w:rPr>
        <w:t>which was more consistent with Supreme Court’s holding, legislative intent and public policy.</w:t>
      </w:r>
      <w:r w:rsidR="004231E5" w:rsidRPr="007203DF">
        <w:rPr>
          <w:sz w:val="24"/>
          <w:szCs w:val="24"/>
        </w:rPr>
        <w:t xml:space="preserve"> </w:t>
      </w:r>
      <w:r w:rsidR="00A9608D" w:rsidRPr="007203DF">
        <w:rPr>
          <w:sz w:val="24"/>
          <w:szCs w:val="24"/>
        </w:rPr>
        <w:t xml:space="preserve">Also from a systematic concern, </w:t>
      </w:r>
      <w:r w:rsidR="00370899">
        <w:rPr>
          <w:sz w:val="24"/>
          <w:szCs w:val="24"/>
        </w:rPr>
        <w:t xml:space="preserve">the </w:t>
      </w:r>
      <w:r w:rsidR="00A9608D" w:rsidRPr="007203DF">
        <w:rPr>
          <w:sz w:val="24"/>
          <w:szCs w:val="24"/>
        </w:rPr>
        <w:t xml:space="preserve">Court should </w:t>
      </w:r>
      <w:r w:rsidR="00354239">
        <w:rPr>
          <w:sz w:val="24"/>
          <w:szCs w:val="24"/>
        </w:rPr>
        <w:t>take the opportunity to establish a clear determination</w:t>
      </w:r>
      <w:r w:rsidR="004E1A81" w:rsidRPr="007203DF">
        <w:rPr>
          <w:sz w:val="24"/>
          <w:szCs w:val="24"/>
        </w:rPr>
        <w:t xml:space="preserve"> </w:t>
      </w:r>
      <w:r w:rsidR="00A927F7" w:rsidRPr="007203DF">
        <w:rPr>
          <w:sz w:val="24"/>
          <w:szCs w:val="24"/>
        </w:rPr>
        <w:t xml:space="preserve">on timing of </w:t>
      </w:r>
      <w:r w:rsidR="00D12EE5" w:rsidRPr="007203DF">
        <w:rPr>
          <w:sz w:val="24"/>
          <w:szCs w:val="24"/>
        </w:rPr>
        <w:t xml:space="preserve">the written requirement </w:t>
      </w:r>
      <w:r w:rsidR="004E1A81" w:rsidRPr="007203DF">
        <w:rPr>
          <w:sz w:val="24"/>
          <w:szCs w:val="24"/>
        </w:rPr>
        <w:t xml:space="preserve">among different circuit courts by </w:t>
      </w:r>
      <w:r w:rsidR="00A927F7" w:rsidRPr="007203DF">
        <w:rPr>
          <w:sz w:val="24"/>
          <w:szCs w:val="24"/>
        </w:rPr>
        <w:t xml:space="preserve">upholding the correct approach in </w:t>
      </w:r>
      <w:r w:rsidR="00A927F7" w:rsidRPr="007203DF">
        <w:rPr>
          <w:sz w:val="24"/>
          <w:szCs w:val="24"/>
          <w:u w:val="single"/>
        </w:rPr>
        <w:t>Schiller</w:t>
      </w:r>
      <w:r w:rsidR="00BE627C" w:rsidRPr="007203DF">
        <w:rPr>
          <w:sz w:val="24"/>
          <w:szCs w:val="24"/>
        </w:rPr>
        <w:t xml:space="preserve"> court a</w:t>
      </w:r>
      <w:r w:rsidR="00F36967">
        <w:rPr>
          <w:sz w:val="24"/>
          <w:szCs w:val="24"/>
        </w:rPr>
        <w:t>nd dismissing the C</w:t>
      </w:r>
      <w:r w:rsidR="00BE627C" w:rsidRPr="007203DF">
        <w:rPr>
          <w:sz w:val="24"/>
          <w:szCs w:val="24"/>
        </w:rPr>
        <w:t>omplaint.</w:t>
      </w:r>
    </w:p>
    <w:p w14:paraId="58D0B7E3" w14:textId="77777777" w:rsidR="004E1A81" w:rsidRPr="007203DF" w:rsidRDefault="002E15A2" w:rsidP="00011866">
      <w:pPr>
        <w:spacing w:after="0" w:line="480" w:lineRule="auto"/>
        <w:jc w:val="center"/>
        <w:rPr>
          <w:b/>
          <w:sz w:val="24"/>
          <w:szCs w:val="24"/>
          <w:u w:val="single"/>
        </w:rPr>
      </w:pPr>
      <w:r w:rsidRPr="007203DF">
        <w:rPr>
          <w:b/>
          <w:sz w:val="24"/>
          <w:szCs w:val="24"/>
          <w:u w:val="single"/>
        </w:rPr>
        <w:t>CONCLUSION</w:t>
      </w:r>
    </w:p>
    <w:p w14:paraId="5A2B54E2" w14:textId="77777777" w:rsidR="00F77BBA" w:rsidRDefault="00354888" w:rsidP="00011866">
      <w:pPr>
        <w:spacing w:after="0" w:line="480" w:lineRule="auto"/>
        <w:rPr>
          <w:sz w:val="24"/>
          <w:szCs w:val="24"/>
        </w:rPr>
      </w:pPr>
      <w:r w:rsidRPr="007203DF">
        <w:rPr>
          <w:sz w:val="24"/>
          <w:szCs w:val="24"/>
        </w:rPr>
        <w:tab/>
      </w:r>
      <w:r w:rsidR="00302E53" w:rsidRPr="007203DF">
        <w:rPr>
          <w:sz w:val="24"/>
          <w:szCs w:val="24"/>
        </w:rPr>
        <w:t xml:space="preserve">The requirement of </w:t>
      </w:r>
      <w:r w:rsidR="00FD639C" w:rsidRPr="007203DF">
        <w:rPr>
          <w:sz w:val="24"/>
          <w:szCs w:val="24"/>
        </w:rPr>
        <w:t>writing</w:t>
      </w:r>
      <w:r w:rsidR="00302E53" w:rsidRPr="007203DF">
        <w:rPr>
          <w:sz w:val="24"/>
          <w:szCs w:val="24"/>
        </w:rPr>
        <w:t xml:space="preserve"> in 17 U.S.C. </w:t>
      </w:r>
      <w:r w:rsidR="00DA7790">
        <w:rPr>
          <w:sz w:val="24"/>
          <w:szCs w:val="24"/>
        </w:rPr>
        <w:t>§</w:t>
      </w:r>
      <w:r w:rsidR="00302E53" w:rsidRPr="007203DF">
        <w:rPr>
          <w:sz w:val="24"/>
          <w:szCs w:val="24"/>
        </w:rPr>
        <w:t xml:space="preserve"> 101(2) means that the writing must be signed by both parties preceding the creation of the work for the work to be considered made for hire. </w:t>
      </w:r>
      <w:r w:rsidR="00895F82" w:rsidRPr="007203DF">
        <w:rPr>
          <w:sz w:val="24"/>
          <w:szCs w:val="24"/>
        </w:rPr>
        <w:t>The plain</w:t>
      </w:r>
      <w:r w:rsidR="004A79E1" w:rsidRPr="007203DF">
        <w:rPr>
          <w:sz w:val="24"/>
          <w:szCs w:val="24"/>
        </w:rPr>
        <w:t xml:space="preserve"> language</w:t>
      </w:r>
      <w:r w:rsidR="00354239">
        <w:rPr>
          <w:sz w:val="24"/>
          <w:szCs w:val="24"/>
        </w:rPr>
        <w:t xml:space="preserve"> and clear structure of the Copyright Act demonstrate that</w:t>
      </w:r>
      <w:r w:rsidR="00895F82" w:rsidRPr="007203DF">
        <w:rPr>
          <w:sz w:val="24"/>
          <w:szCs w:val="24"/>
        </w:rPr>
        <w:t xml:space="preserve"> the written agreement must </w:t>
      </w:r>
      <w:r w:rsidR="00FF2545">
        <w:rPr>
          <w:sz w:val="24"/>
          <w:szCs w:val="24"/>
        </w:rPr>
        <w:t xml:space="preserve">be </w:t>
      </w:r>
      <w:r w:rsidR="00895F82" w:rsidRPr="007203DF">
        <w:rPr>
          <w:sz w:val="24"/>
          <w:szCs w:val="24"/>
        </w:rPr>
        <w:t>prior</w:t>
      </w:r>
      <w:r w:rsidR="00FF2545">
        <w:rPr>
          <w:sz w:val="24"/>
          <w:szCs w:val="24"/>
        </w:rPr>
        <w:t xml:space="preserve"> to</w:t>
      </w:r>
      <w:r w:rsidR="00895F82" w:rsidRPr="007203DF">
        <w:rPr>
          <w:sz w:val="24"/>
          <w:szCs w:val="24"/>
        </w:rPr>
        <w:t xml:space="preserve"> the creation of the work. </w:t>
      </w:r>
    </w:p>
    <w:p w14:paraId="4B643EA3" w14:textId="77777777" w:rsidR="00354888" w:rsidRPr="007203DF" w:rsidRDefault="009840FB" w:rsidP="00F77BBA">
      <w:pPr>
        <w:spacing w:after="0" w:line="480" w:lineRule="auto"/>
        <w:ind w:firstLine="720"/>
        <w:rPr>
          <w:sz w:val="24"/>
          <w:szCs w:val="24"/>
        </w:rPr>
      </w:pPr>
      <w:r w:rsidRPr="007203DF">
        <w:rPr>
          <w:sz w:val="24"/>
          <w:szCs w:val="24"/>
        </w:rPr>
        <w:t xml:space="preserve">Moreover, the </w:t>
      </w:r>
      <w:r w:rsidR="00F77BBA">
        <w:rPr>
          <w:sz w:val="24"/>
          <w:szCs w:val="24"/>
        </w:rPr>
        <w:t xml:space="preserve">Constitutional </w:t>
      </w:r>
      <w:r w:rsidRPr="007203DF">
        <w:rPr>
          <w:sz w:val="24"/>
          <w:szCs w:val="24"/>
        </w:rPr>
        <w:t>spirit</w:t>
      </w:r>
      <w:r w:rsidR="00F77BBA">
        <w:rPr>
          <w:sz w:val="24"/>
          <w:szCs w:val="24"/>
        </w:rPr>
        <w:t xml:space="preserve"> and</w:t>
      </w:r>
      <w:r w:rsidRPr="007203DF">
        <w:rPr>
          <w:sz w:val="24"/>
          <w:szCs w:val="24"/>
        </w:rPr>
        <w:t xml:space="preserve"> the legislative history</w:t>
      </w:r>
      <w:r w:rsidR="00F77BBA">
        <w:rPr>
          <w:sz w:val="24"/>
          <w:szCs w:val="24"/>
        </w:rPr>
        <w:t xml:space="preserve"> of</w:t>
      </w:r>
      <w:r w:rsidR="002F4104">
        <w:rPr>
          <w:sz w:val="24"/>
          <w:szCs w:val="24"/>
        </w:rPr>
        <w:t xml:space="preserve"> the</w:t>
      </w:r>
      <w:r w:rsidR="00F77BBA">
        <w:rPr>
          <w:sz w:val="24"/>
          <w:szCs w:val="24"/>
        </w:rPr>
        <w:t xml:space="preserve"> Copyright Act,</w:t>
      </w:r>
      <w:r w:rsidRPr="007203DF">
        <w:rPr>
          <w:sz w:val="24"/>
          <w:szCs w:val="24"/>
        </w:rPr>
        <w:t xml:space="preserve"> and the public policy, </w:t>
      </w:r>
      <w:r w:rsidR="00383A1D" w:rsidRPr="007203DF">
        <w:rPr>
          <w:sz w:val="24"/>
          <w:szCs w:val="24"/>
        </w:rPr>
        <w:t xml:space="preserve">all </w:t>
      </w:r>
      <w:r w:rsidRPr="007203DF">
        <w:rPr>
          <w:sz w:val="24"/>
          <w:szCs w:val="24"/>
        </w:rPr>
        <w:t xml:space="preserve">support the strict reading of requiring the </w:t>
      </w:r>
      <w:r w:rsidR="00383A1D" w:rsidRPr="007203DF">
        <w:rPr>
          <w:sz w:val="24"/>
          <w:szCs w:val="24"/>
        </w:rPr>
        <w:t xml:space="preserve">written agreement preceding </w:t>
      </w:r>
      <w:r w:rsidRPr="007203DF">
        <w:rPr>
          <w:sz w:val="24"/>
          <w:szCs w:val="24"/>
        </w:rPr>
        <w:t xml:space="preserve">the creation of work to meet the </w:t>
      </w:r>
      <w:r w:rsidR="0042726F" w:rsidRPr="007203DF">
        <w:rPr>
          <w:sz w:val="24"/>
          <w:szCs w:val="24"/>
        </w:rPr>
        <w:t xml:space="preserve">definition </w:t>
      </w:r>
      <w:r w:rsidRPr="007203DF">
        <w:rPr>
          <w:sz w:val="24"/>
          <w:szCs w:val="24"/>
        </w:rPr>
        <w:t xml:space="preserve">of </w:t>
      </w:r>
      <w:r w:rsidR="0042726F" w:rsidRPr="007203DF">
        <w:rPr>
          <w:sz w:val="24"/>
          <w:szCs w:val="24"/>
        </w:rPr>
        <w:t xml:space="preserve">work made for hire under </w:t>
      </w:r>
      <w:r w:rsidR="00DA7790">
        <w:rPr>
          <w:sz w:val="24"/>
          <w:szCs w:val="24"/>
        </w:rPr>
        <w:t>§</w:t>
      </w:r>
      <w:r w:rsidRPr="007203DF">
        <w:rPr>
          <w:sz w:val="24"/>
          <w:szCs w:val="24"/>
        </w:rPr>
        <w:t xml:space="preserve"> 101(2). </w:t>
      </w:r>
      <w:r w:rsidR="0042726F" w:rsidRPr="007203DF">
        <w:rPr>
          <w:sz w:val="24"/>
          <w:szCs w:val="24"/>
        </w:rPr>
        <w:t>Finally</w:t>
      </w:r>
      <w:r w:rsidR="00383A1D" w:rsidRPr="007203DF">
        <w:rPr>
          <w:sz w:val="24"/>
          <w:szCs w:val="24"/>
        </w:rPr>
        <w:t xml:space="preserve">, while circuit courts are split on this issue, the </w:t>
      </w:r>
      <w:r w:rsidR="00383A1D" w:rsidRPr="007203DF">
        <w:rPr>
          <w:sz w:val="24"/>
          <w:szCs w:val="24"/>
          <w:u w:val="single"/>
        </w:rPr>
        <w:t>S</w:t>
      </w:r>
      <w:r w:rsidR="00F77BBA">
        <w:rPr>
          <w:sz w:val="24"/>
          <w:szCs w:val="24"/>
          <w:u w:val="single"/>
        </w:rPr>
        <w:t>c</w:t>
      </w:r>
      <w:r w:rsidR="00383A1D" w:rsidRPr="007203DF">
        <w:rPr>
          <w:sz w:val="24"/>
          <w:szCs w:val="24"/>
          <w:u w:val="single"/>
        </w:rPr>
        <w:t>hiller</w:t>
      </w:r>
      <w:r w:rsidR="009F742D" w:rsidRPr="007203DF">
        <w:rPr>
          <w:sz w:val="24"/>
          <w:szCs w:val="24"/>
        </w:rPr>
        <w:t xml:space="preserve"> court wa</w:t>
      </w:r>
      <w:r w:rsidR="00383A1D" w:rsidRPr="007203DF">
        <w:rPr>
          <w:sz w:val="24"/>
          <w:szCs w:val="24"/>
        </w:rPr>
        <w:t xml:space="preserve">s significantly more </w:t>
      </w:r>
      <w:r w:rsidR="009F742D" w:rsidRPr="007203DF">
        <w:rPr>
          <w:sz w:val="24"/>
          <w:szCs w:val="24"/>
        </w:rPr>
        <w:t>persuasive</w:t>
      </w:r>
      <w:r w:rsidR="00383A1D" w:rsidRPr="007203DF">
        <w:rPr>
          <w:sz w:val="24"/>
          <w:szCs w:val="24"/>
        </w:rPr>
        <w:t xml:space="preserve"> than the </w:t>
      </w:r>
      <w:r w:rsidR="00383A1D" w:rsidRPr="007203DF">
        <w:rPr>
          <w:sz w:val="24"/>
          <w:szCs w:val="24"/>
          <w:u w:val="single"/>
        </w:rPr>
        <w:t>Playboy</w:t>
      </w:r>
      <w:r w:rsidR="00383A1D" w:rsidRPr="007203DF">
        <w:rPr>
          <w:sz w:val="24"/>
          <w:szCs w:val="24"/>
        </w:rPr>
        <w:t xml:space="preserve"> court </w:t>
      </w:r>
      <w:r w:rsidR="0042726F" w:rsidRPr="007203DF">
        <w:rPr>
          <w:sz w:val="24"/>
          <w:szCs w:val="24"/>
        </w:rPr>
        <w:t xml:space="preserve">because the </w:t>
      </w:r>
      <w:r w:rsidR="0042726F" w:rsidRPr="007203DF">
        <w:rPr>
          <w:sz w:val="24"/>
          <w:szCs w:val="24"/>
          <w:u w:val="single"/>
        </w:rPr>
        <w:t>S</w:t>
      </w:r>
      <w:r w:rsidR="00F77BBA">
        <w:rPr>
          <w:sz w:val="24"/>
          <w:szCs w:val="24"/>
          <w:u w:val="single"/>
        </w:rPr>
        <w:t>c</w:t>
      </w:r>
      <w:r w:rsidR="0042726F" w:rsidRPr="007203DF">
        <w:rPr>
          <w:sz w:val="24"/>
          <w:szCs w:val="24"/>
          <w:u w:val="single"/>
        </w:rPr>
        <w:t>hiller</w:t>
      </w:r>
      <w:r w:rsidR="0042726F" w:rsidRPr="007203DF">
        <w:rPr>
          <w:sz w:val="24"/>
          <w:szCs w:val="24"/>
        </w:rPr>
        <w:t xml:space="preserve"> court by requiring </w:t>
      </w:r>
      <w:r w:rsidR="009F742D" w:rsidRPr="007203DF">
        <w:rPr>
          <w:sz w:val="24"/>
          <w:szCs w:val="24"/>
        </w:rPr>
        <w:t xml:space="preserve">a writing prior to the creation of a work, was consistent with Supreme Court’s holding, legislative intent and public policy; while the </w:t>
      </w:r>
      <w:r w:rsidR="009F742D" w:rsidRPr="007203DF">
        <w:rPr>
          <w:sz w:val="24"/>
          <w:szCs w:val="24"/>
          <w:u w:val="single"/>
        </w:rPr>
        <w:t>Playboy</w:t>
      </w:r>
      <w:r w:rsidR="004846D4" w:rsidRPr="007203DF">
        <w:rPr>
          <w:sz w:val="24"/>
          <w:szCs w:val="24"/>
        </w:rPr>
        <w:t xml:space="preserve"> court’s reasoning contradicted with legislative intent and thus was wrongly decided.</w:t>
      </w:r>
    </w:p>
    <w:p w14:paraId="5FC3D991" w14:textId="77777777" w:rsidR="002E15A2" w:rsidRDefault="00F77BBA" w:rsidP="00011866">
      <w:pPr>
        <w:spacing w:after="0" w:line="480" w:lineRule="auto"/>
        <w:ind w:firstLine="720"/>
        <w:rPr>
          <w:sz w:val="24"/>
          <w:szCs w:val="24"/>
        </w:rPr>
      </w:pPr>
      <w:r>
        <w:rPr>
          <w:sz w:val="24"/>
          <w:szCs w:val="24"/>
        </w:rPr>
        <w:t>For all of these reasons</w:t>
      </w:r>
      <w:r w:rsidR="004846D4" w:rsidRPr="007203DF">
        <w:rPr>
          <w:sz w:val="24"/>
          <w:szCs w:val="24"/>
        </w:rPr>
        <w:t>, t</w:t>
      </w:r>
      <w:r w:rsidR="00354888" w:rsidRPr="007203DF">
        <w:rPr>
          <w:sz w:val="24"/>
          <w:szCs w:val="24"/>
        </w:rPr>
        <w:t>he Court should</w:t>
      </w:r>
      <w:r w:rsidR="004846D4" w:rsidRPr="007203DF">
        <w:rPr>
          <w:sz w:val="24"/>
          <w:szCs w:val="24"/>
        </w:rPr>
        <w:t xml:space="preserve"> decide that the requirement of a written agreement must precede the creation of </w:t>
      </w:r>
      <w:r w:rsidR="0095604E">
        <w:rPr>
          <w:sz w:val="24"/>
          <w:szCs w:val="24"/>
        </w:rPr>
        <w:t xml:space="preserve">the </w:t>
      </w:r>
      <w:r w:rsidR="004846D4" w:rsidRPr="007203DF">
        <w:rPr>
          <w:sz w:val="24"/>
          <w:szCs w:val="24"/>
        </w:rPr>
        <w:t>work for the work to be considered made for hire</w:t>
      </w:r>
      <w:r w:rsidR="00CB42B4" w:rsidRPr="007203DF">
        <w:rPr>
          <w:sz w:val="24"/>
          <w:szCs w:val="24"/>
        </w:rPr>
        <w:t xml:space="preserve"> </w:t>
      </w:r>
      <w:r w:rsidR="00CB42B4" w:rsidRPr="007203DF">
        <w:rPr>
          <w:sz w:val="24"/>
          <w:szCs w:val="24"/>
        </w:rPr>
        <w:lastRenderedPageBreak/>
        <w:t>under the meanin</w:t>
      </w:r>
      <w:r>
        <w:rPr>
          <w:sz w:val="24"/>
          <w:szCs w:val="24"/>
        </w:rPr>
        <w:t>g of 17 U.S.C. 101(2). B</w:t>
      </w:r>
      <w:r w:rsidR="00423910">
        <w:rPr>
          <w:sz w:val="24"/>
          <w:szCs w:val="24"/>
        </w:rPr>
        <w:t>ecause</w:t>
      </w:r>
      <w:r w:rsidR="00CB42B4" w:rsidRPr="007203DF">
        <w:rPr>
          <w:sz w:val="24"/>
          <w:szCs w:val="24"/>
        </w:rPr>
        <w:t xml:space="preserve"> the </w:t>
      </w:r>
      <w:proofErr w:type="spellStart"/>
      <w:r w:rsidR="00CB42B4" w:rsidRPr="007203DF">
        <w:rPr>
          <w:sz w:val="24"/>
          <w:szCs w:val="24"/>
        </w:rPr>
        <w:t>Plantiff</w:t>
      </w:r>
      <w:proofErr w:type="spellEnd"/>
      <w:r w:rsidR="00CB42B4" w:rsidRPr="007203DF">
        <w:rPr>
          <w:sz w:val="24"/>
          <w:szCs w:val="24"/>
        </w:rPr>
        <w:t xml:space="preserve"> OGS cannot claim that there was a writing prior to the creation of the screenplay</w:t>
      </w:r>
      <w:r w:rsidR="00F36967">
        <w:rPr>
          <w:sz w:val="24"/>
          <w:szCs w:val="24"/>
        </w:rPr>
        <w:t>, the Court should dismiss the C</w:t>
      </w:r>
      <w:r w:rsidR="00354888" w:rsidRPr="007203DF">
        <w:rPr>
          <w:sz w:val="24"/>
          <w:szCs w:val="24"/>
        </w:rPr>
        <w:t xml:space="preserve">omplaint </w:t>
      </w:r>
      <w:r w:rsidR="008E635C">
        <w:rPr>
          <w:sz w:val="24"/>
          <w:szCs w:val="24"/>
        </w:rPr>
        <w:t xml:space="preserve">with prejudice </w:t>
      </w:r>
      <w:r w:rsidR="00354888" w:rsidRPr="007203DF">
        <w:rPr>
          <w:sz w:val="24"/>
          <w:szCs w:val="24"/>
        </w:rPr>
        <w:t xml:space="preserve">because it failed to state a claim upon which relief can be granted. Fed. R. Civ. P. 12(b)(6). </w:t>
      </w:r>
    </w:p>
    <w:p w14:paraId="777E6E28" w14:textId="77777777" w:rsidR="008E635C" w:rsidRPr="007203DF" w:rsidRDefault="008E635C" w:rsidP="008E635C">
      <w:pPr>
        <w:spacing w:after="0" w:line="480" w:lineRule="auto"/>
        <w:rPr>
          <w:sz w:val="24"/>
          <w:szCs w:val="24"/>
        </w:rPr>
      </w:pPr>
      <w:r>
        <w:rPr>
          <w:sz w:val="24"/>
          <w:szCs w:val="24"/>
        </w:rPr>
        <w:t xml:space="preserve">Date: March 22, 2012 </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Respectfully submitted,</w:t>
      </w:r>
    </w:p>
    <w:sectPr w:rsidR="008E635C" w:rsidRPr="007203DF" w:rsidSect="0044631B">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628827" w14:textId="77777777" w:rsidR="00945164" w:rsidRDefault="00945164" w:rsidP="00802907">
      <w:pPr>
        <w:spacing w:after="0" w:line="240" w:lineRule="auto"/>
      </w:pPr>
      <w:r>
        <w:separator/>
      </w:r>
    </w:p>
  </w:endnote>
  <w:endnote w:type="continuationSeparator" w:id="0">
    <w:p w14:paraId="4448D29D" w14:textId="77777777" w:rsidR="00945164" w:rsidRDefault="00945164" w:rsidP="00802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宋体">
    <w:charset w:val="50"/>
    <w:family w:val="auto"/>
    <w:pitch w:val="variable"/>
    <w:sig w:usb0="00000003" w:usb1="288F0000" w:usb2="00000016" w:usb3="00000000" w:csb0="0004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B7ED6" w14:textId="77777777" w:rsidR="006F007E" w:rsidRDefault="006F007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479259905"/>
      <w:docPartObj>
        <w:docPartGallery w:val="Page Numbers (Bottom of Page)"/>
        <w:docPartUnique/>
      </w:docPartObj>
    </w:sdtPr>
    <w:sdtEndPr/>
    <w:sdtContent>
      <w:p w14:paraId="47101B9C" w14:textId="77777777" w:rsidR="002F27BB" w:rsidRPr="00EA4AF5" w:rsidRDefault="002F27BB">
        <w:pPr>
          <w:pStyle w:val="Footer"/>
          <w:jc w:val="center"/>
          <w:rPr>
            <w:sz w:val="24"/>
            <w:szCs w:val="24"/>
          </w:rPr>
        </w:pPr>
      </w:p>
      <w:sdt>
        <w:sdtPr>
          <w:rPr>
            <w:sz w:val="24"/>
            <w:szCs w:val="24"/>
          </w:rPr>
          <w:id w:val="-1669238322"/>
          <w:docPartObj>
            <w:docPartGallery w:val="Page Numbers (Top of Page)"/>
            <w:docPartUnique/>
          </w:docPartObj>
        </w:sdtPr>
        <w:sdtEndPr/>
        <w:sdtContent>
          <w:p w14:paraId="50001B6B" w14:textId="77777777" w:rsidR="00602800" w:rsidRPr="00EA4AF5" w:rsidRDefault="00602800">
            <w:pPr>
              <w:pStyle w:val="Footer"/>
              <w:jc w:val="center"/>
              <w:rPr>
                <w:sz w:val="24"/>
                <w:szCs w:val="24"/>
              </w:rPr>
            </w:pPr>
            <w:r w:rsidRPr="00EA4AF5">
              <w:rPr>
                <w:sz w:val="24"/>
                <w:szCs w:val="24"/>
              </w:rPr>
              <w:t xml:space="preserve">Page </w:t>
            </w:r>
            <w:r w:rsidR="005222A6" w:rsidRPr="00EA4AF5">
              <w:rPr>
                <w:b/>
                <w:sz w:val="24"/>
                <w:szCs w:val="24"/>
              </w:rPr>
              <w:fldChar w:fldCharType="begin"/>
            </w:r>
            <w:r w:rsidRPr="00EA4AF5">
              <w:rPr>
                <w:b/>
                <w:bCs/>
                <w:sz w:val="24"/>
                <w:szCs w:val="24"/>
              </w:rPr>
              <w:instrText xml:space="preserve"> PAGE </w:instrText>
            </w:r>
            <w:r w:rsidR="005222A6" w:rsidRPr="00EA4AF5">
              <w:rPr>
                <w:b/>
                <w:sz w:val="24"/>
                <w:szCs w:val="24"/>
              </w:rPr>
              <w:fldChar w:fldCharType="separate"/>
            </w:r>
            <w:r w:rsidR="0036099E">
              <w:rPr>
                <w:b/>
                <w:bCs/>
                <w:noProof/>
                <w:sz w:val="24"/>
                <w:szCs w:val="24"/>
              </w:rPr>
              <w:t>11</w:t>
            </w:r>
            <w:r w:rsidR="005222A6" w:rsidRPr="00EA4AF5">
              <w:rPr>
                <w:b/>
                <w:sz w:val="24"/>
                <w:szCs w:val="24"/>
              </w:rPr>
              <w:fldChar w:fldCharType="end"/>
            </w:r>
            <w:r w:rsidRPr="00EA4AF5">
              <w:rPr>
                <w:sz w:val="24"/>
                <w:szCs w:val="24"/>
              </w:rPr>
              <w:t xml:space="preserve"> of </w:t>
            </w:r>
            <w:r w:rsidR="005222A6" w:rsidRPr="00EA4AF5">
              <w:rPr>
                <w:b/>
                <w:sz w:val="24"/>
                <w:szCs w:val="24"/>
              </w:rPr>
              <w:fldChar w:fldCharType="begin"/>
            </w:r>
            <w:r w:rsidRPr="00EA4AF5">
              <w:rPr>
                <w:b/>
                <w:bCs/>
                <w:sz w:val="24"/>
                <w:szCs w:val="24"/>
              </w:rPr>
              <w:instrText xml:space="preserve"> NUMPAGES  </w:instrText>
            </w:r>
            <w:r w:rsidR="005222A6" w:rsidRPr="00EA4AF5">
              <w:rPr>
                <w:b/>
                <w:sz w:val="24"/>
                <w:szCs w:val="24"/>
              </w:rPr>
              <w:fldChar w:fldCharType="separate"/>
            </w:r>
            <w:r w:rsidR="0036099E">
              <w:rPr>
                <w:b/>
                <w:bCs/>
                <w:noProof/>
                <w:sz w:val="24"/>
                <w:szCs w:val="24"/>
              </w:rPr>
              <w:t>12</w:t>
            </w:r>
            <w:r w:rsidR="005222A6" w:rsidRPr="00EA4AF5">
              <w:rPr>
                <w:b/>
                <w:sz w:val="24"/>
                <w:szCs w:val="24"/>
              </w:rPr>
              <w:fldChar w:fldCharType="end"/>
            </w:r>
          </w:p>
        </w:sdtContent>
      </w:sdt>
    </w:sdtContent>
  </w:sdt>
  <w:p w14:paraId="2F28B95B" w14:textId="77777777" w:rsidR="00602800" w:rsidRDefault="00602800">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36E12" w14:textId="77777777" w:rsidR="006F007E" w:rsidRDefault="006F007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54F69B" w14:textId="77777777" w:rsidR="00945164" w:rsidRDefault="00945164" w:rsidP="00802907">
      <w:pPr>
        <w:spacing w:after="0" w:line="240" w:lineRule="auto"/>
      </w:pPr>
      <w:r>
        <w:separator/>
      </w:r>
    </w:p>
  </w:footnote>
  <w:footnote w:type="continuationSeparator" w:id="0">
    <w:p w14:paraId="625BD7BF" w14:textId="77777777" w:rsidR="00945164" w:rsidRDefault="00945164" w:rsidP="00802907">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CAE5D2" w14:textId="77777777" w:rsidR="006F007E" w:rsidRDefault="006F007E">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9B0D5" w14:textId="77777777" w:rsidR="00602800" w:rsidRDefault="00602800">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D3A39E" w14:textId="77777777" w:rsidR="006F007E" w:rsidRDefault="006F007E">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22308"/>
    <w:multiLevelType w:val="hybridMultilevel"/>
    <w:tmpl w:val="BC72FBCE"/>
    <w:lvl w:ilvl="0" w:tplc="D0A4D1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BF06E4B"/>
    <w:multiLevelType w:val="hybridMultilevel"/>
    <w:tmpl w:val="311C6A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F37DF7"/>
    <w:multiLevelType w:val="hybridMultilevel"/>
    <w:tmpl w:val="6A7EC090"/>
    <w:lvl w:ilvl="0" w:tplc="DDACAA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690BD2"/>
    <w:multiLevelType w:val="hybridMultilevel"/>
    <w:tmpl w:val="00E809D4"/>
    <w:lvl w:ilvl="0" w:tplc="F1AE62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5EA1B38"/>
    <w:multiLevelType w:val="hybridMultilevel"/>
    <w:tmpl w:val="0E6A6390"/>
    <w:lvl w:ilvl="0" w:tplc="E13C6B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60E4B14"/>
    <w:multiLevelType w:val="hybridMultilevel"/>
    <w:tmpl w:val="8AD0E582"/>
    <w:lvl w:ilvl="0" w:tplc="8ECCBA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1BD"/>
    <w:rsid w:val="00001E78"/>
    <w:rsid w:val="00010A88"/>
    <w:rsid w:val="00011866"/>
    <w:rsid w:val="0001714E"/>
    <w:rsid w:val="00026E52"/>
    <w:rsid w:val="000347C1"/>
    <w:rsid w:val="00037FEA"/>
    <w:rsid w:val="00057075"/>
    <w:rsid w:val="00060E6B"/>
    <w:rsid w:val="000658AC"/>
    <w:rsid w:val="00067CD4"/>
    <w:rsid w:val="00072E02"/>
    <w:rsid w:val="00080F84"/>
    <w:rsid w:val="00087612"/>
    <w:rsid w:val="000904E3"/>
    <w:rsid w:val="00095FD5"/>
    <w:rsid w:val="00096365"/>
    <w:rsid w:val="000A096C"/>
    <w:rsid w:val="000A5817"/>
    <w:rsid w:val="000B1936"/>
    <w:rsid w:val="000B695C"/>
    <w:rsid w:val="000C01B8"/>
    <w:rsid w:val="000C1E0B"/>
    <w:rsid w:val="000C2518"/>
    <w:rsid w:val="000C44D5"/>
    <w:rsid w:val="000C4EC8"/>
    <w:rsid w:val="000C6C15"/>
    <w:rsid w:val="000D4468"/>
    <w:rsid w:val="000D6263"/>
    <w:rsid w:val="000E03C8"/>
    <w:rsid w:val="000E3B86"/>
    <w:rsid w:val="000F03F3"/>
    <w:rsid w:val="000F23BA"/>
    <w:rsid w:val="000F4894"/>
    <w:rsid w:val="00107ABD"/>
    <w:rsid w:val="00112F06"/>
    <w:rsid w:val="00113097"/>
    <w:rsid w:val="001157E1"/>
    <w:rsid w:val="0012258E"/>
    <w:rsid w:val="001236C7"/>
    <w:rsid w:val="00125B8C"/>
    <w:rsid w:val="001305AB"/>
    <w:rsid w:val="0013170E"/>
    <w:rsid w:val="00144C2B"/>
    <w:rsid w:val="001626A2"/>
    <w:rsid w:val="0016389F"/>
    <w:rsid w:val="0018473F"/>
    <w:rsid w:val="001940A6"/>
    <w:rsid w:val="001B3D96"/>
    <w:rsid w:val="001B68DA"/>
    <w:rsid w:val="001B70E2"/>
    <w:rsid w:val="001C7B23"/>
    <w:rsid w:val="001D5705"/>
    <w:rsid w:val="001D7F16"/>
    <w:rsid w:val="001E7232"/>
    <w:rsid w:val="001F722D"/>
    <w:rsid w:val="00204A77"/>
    <w:rsid w:val="002242A3"/>
    <w:rsid w:val="00225D2C"/>
    <w:rsid w:val="002304D5"/>
    <w:rsid w:val="002312A7"/>
    <w:rsid w:val="00231597"/>
    <w:rsid w:val="002609FD"/>
    <w:rsid w:val="00260F8B"/>
    <w:rsid w:val="00272887"/>
    <w:rsid w:val="002741D8"/>
    <w:rsid w:val="00275ECE"/>
    <w:rsid w:val="00277DA1"/>
    <w:rsid w:val="0028238B"/>
    <w:rsid w:val="00283806"/>
    <w:rsid w:val="00291DDC"/>
    <w:rsid w:val="002A09DC"/>
    <w:rsid w:val="002A233D"/>
    <w:rsid w:val="002A61A4"/>
    <w:rsid w:val="002C564A"/>
    <w:rsid w:val="002E15A2"/>
    <w:rsid w:val="002F1BCB"/>
    <w:rsid w:val="002F211D"/>
    <w:rsid w:val="002F27BB"/>
    <w:rsid w:val="002F4104"/>
    <w:rsid w:val="002F7C34"/>
    <w:rsid w:val="00301E47"/>
    <w:rsid w:val="00302E53"/>
    <w:rsid w:val="00325827"/>
    <w:rsid w:val="00327E9F"/>
    <w:rsid w:val="0033006F"/>
    <w:rsid w:val="003340D7"/>
    <w:rsid w:val="003416E2"/>
    <w:rsid w:val="00351609"/>
    <w:rsid w:val="00352319"/>
    <w:rsid w:val="00354239"/>
    <w:rsid w:val="00354888"/>
    <w:rsid w:val="0035660F"/>
    <w:rsid w:val="0036099E"/>
    <w:rsid w:val="0036698E"/>
    <w:rsid w:val="00370899"/>
    <w:rsid w:val="003754E4"/>
    <w:rsid w:val="00377607"/>
    <w:rsid w:val="00380E85"/>
    <w:rsid w:val="00381F5A"/>
    <w:rsid w:val="00383A1D"/>
    <w:rsid w:val="003C2000"/>
    <w:rsid w:val="003C3745"/>
    <w:rsid w:val="003D419C"/>
    <w:rsid w:val="003D61A8"/>
    <w:rsid w:val="003E05D5"/>
    <w:rsid w:val="004006E8"/>
    <w:rsid w:val="00400A54"/>
    <w:rsid w:val="00403A3F"/>
    <w:rsid w:val="004231E5"/>
    <w:rsid w:val="00423910"/>
    <w:rsid w:val="00423B62"/>
    <w:rsid w:val="0042726F"/>
    <w:rsid w:val="00427AEB"/>
    <w:rsid w:val="0043417E"/>
    <w:rsid w:val="004370CC"/>
    <w:rsid w:val="004409CC"/>
    <w:rsid w:val="00441BDE"/>
    <w:rsid w:val="0044631B"/>
    <w:rsid w:val="0046052B"/>
    <w:rsid w:val="00465FD4"/>
    <w:rsid w:val="0046751E"/>
    <w:rsid w:val="00467890"/>
    <w:rsid w:val="004737BE"/>
    <w:rsid w:val="00474D23"/>
    <w:rsid w:val="0047526E"/>
    <w:rsid w:val="004846D4"/>
    <w:rsid w:val="00485801"/>
    <w:rsid w:val="0049608F"/>
    <w:rsid w:val="004A02EF"/>
    <w:rsid w:val="004A145E"/>
    <w:rsid w:val="004A79E1"/>
    <w:rsid w:val="004B0909"/>
    <w:rsid w:val="004B7F84"/>
    <w:rsid w:val="004C2A3B"/>
    <w:rsid w:val="004C3155"/>
    <w:rsid w:val="004D072F"/>
    <w:rsid w:val="004E1A81"/>
    <w:rsid w:val="004F075D"/>
    <w:rsid w:val="004F57DF"/>
    <w:rsid w:val="004F7395"/>
    <w:rsid w:val="00503031"/>
    <w:rsid w:val="0051421A"/>
    <w:rsid w:val="00514AC7"/>
    <w:rsid w:val="005222A6"/>
    <w:rsid w:val="00522503"/>
    <w:rsid w:val="00523AD0"/>
    <w:rsid w:val="00523CE2"/>
    <w:rsid w:val="00531845"/>
    <w:rsid w:val="005318AD"/>
    <w:rsid w:val="005338EB"/>
    <w:rsid w:val="0053541E"/>
    <w:rsid w:val="0053563C"/>
    <w:rsid w:val="00536B20"/>
    <w:rsid w:val="005376FA"/>
    <w:rsid w:val="0054270A"/>
    <w:rsid w:val="005505DE"/>
    <w:rsid w:val="00571ECB"/>
    <w:rsid w:val="00577B67"/>
    <w:rsid w:val="00582462"/>
    <w:rsid w:val="0059031F"/>
    <w:rsid w:val="00594123"/>
    <w:rsid w:val="005A1544"/>
    <w:rsid w:val="005A1D56"/>
    <w:rsid w:val="005B370C"/>
    <w:rsid w:val="005C65F4"/>
    <w:rsid w:val="005D01F5"/>
    <w:rsid w:val="005E2357"/>
    <w:rsid w:val="005F33CA"/>
    <w:rsid w:val="005F4EE0"/>
    <w:rsid w:val="005F7F58"/>
    <w:rsid w:val="00602800"/>
    <w:rsid w:val="00602B2D"/>
    <w:rsid w:val="00612C48"/>
    <w:rsid w:val="00630A48"/>
    <w:rsid w:val="00636350"/>
    <w:rsid w:val="00640CEF"/>
    <w:rsid w:val="006417F2"/>
    <w:rsid w:val="00641B5B"/>
    <w:rsid w:val="00641E62"/>
    <w:rsid w:val="006618CA"/>
    <w:rsid w:val="006659DC"/>
    <w:rsid w:val="00673D34"/>
    <w:rsid w:val="006913E2"/>
    <w:rsid w:val="0069441E"/>
    <w:rsid w:val="00695AE6"/>
    <w:rsid w:val="00697C16"/>
    <w:rsid w:val="006A485C"/>
    <w:rsid w:val="006A5AE3"/>
    <w:rsid w:val="006C33C8"/>
    <w:rsid w:val="006C3C30"/>
    <w:rsid w:val="006D042F"/>
    <w:rsid w:val="006D0A3F"/>
    <w:rsid w:val="006D34E8"/>
    <w:rsid w:val="006D5D6A"/>
    <w:rsid w:val="006F007E"/>
    <w:rsid w:val="006F2C23"/>
    <w:rsid w:val="006F5C75"/>
    <w:rsid w:val="006F5E49"/>
    <w:rsid w:val="00706A81"/>
    <w:rsid w:val="0070723A"/>
    <w:rsid w:val="00710B98"/>
    <w:rsid w:val="007203DF"/>
    <w:rsid w:val="007442CC"/>
    <w:rsid w:val="00744BB8"/>
    <w:rsid w:val="0075021F"/>
    <w:rsid w:val="007507E2"/>
    <w:rsid w:val="00761100"/>
    <w:rsid w:val="007679C0"/>
    <w:rsid w:val="00770DE2"/>
    <w:rsid w:val="00783BD2"/>
    <w:rsid w:val="007A48D9"/>
    <w:rsid w:val="007A51DF"/>
    <w:rsid w:val="007A5326"/>
    <w:rsid w:val="007A5711"/>
    <w:rsid w:val="007B1587"/>
    <w:rsid w:val="007B3EB6"/>
    <w:rsid w:val="007B4891"/>
    <w:rsid w:val="007B5316"/>
    <w:rsid w:val="007C07B0"/>
    <w:rsid w:val="007C5BBE"/>
    <w:rsid w:val="007C798A"/>
    <w:rsid w:val="007D2D22"/>
    <w:rsid w:val="007D6B84"/>
    <w:rsid w:val="007F04A4"/>
    <w:rsid w:val="00802907"/>
    <w:rsid w:val="00806D7C"/>
    <w:rsid w:val="00815847"/>
    <w:rsid w:val="00816C15"/>
    <w:rsid w:val="00830E4C"/>
    <w:rsid w:val="00831426"/>
    <w:rsid w:val="008341C1"/>
    <w:rsid w:val="00836C29"/>
    <w:rsid w:val="008538C2"/>
    <w:rsid w:val="008570BF"/>
    <w:rsid w:val="00863840"/>
    <w:rsid w:val="00874775"/>
    <w:rsid w:val="00893713"/>
    <w:rsid w:val="00895F82"/>
    <w:rsid w:val="008B33C1"/>
    <w:rsid w:val="008C1C1B"/>
    <w:rsid w:val="008C4374"/>
    <w:rsid w:val="008C6971"/>
    <w:rsid w:val="008C7511"/>
    <w:rsid w:val="008C7B2A"/>
    <w:rsid w:val="008D19D1"/>
    <w:rsid w:val="008D69D5"/>
    <w:rsid w:val="008D6E36"/>
    <w:rsid w:val="008E635C"/>
    <w:rsid w:val="008F1495"/>
    <w:rsid w:val="008F3DDC"/>
    <w:rsid w:val="008F4E7B"/>
    <w:rsid w:val="009077F1"/>
    <w:rsid w:val="009248D2"/>
    <w:rsid w:val="00925679"/>
    <w:rsid w:val="009257E6"/>
    <w:rsid w:val="009302A0"/>
    <w:rsid w:val="00940D75"/>
    <w:rsid w:val="00945164"/>
    <w:rsid w:val="0095604E"/>
    <w:rsid w:val="009840FB"/>
    <w:rsid w:val="0098427F"/>
    <w:rsid w:val="009854DF"/>
    <w:rsid w:val="00985CF9"/>
    <w:rsid w:val="00986734"/>
    <w:rsid w:val="0098733A"/>
    <w:rsid w:val="00992254"/>
    <w:rsid w:val="00994DE1"/>
    <w:rsid w:val="009A4282"/>
    <w:rsid w:val="009D3299"/>
    <w:rsid w:val="009D42D7"/>
    <w:rsid w:val="009E6210"/>
    <w:rsid w:val="009F0180"/>
    <w:rsid w:val="009F511D"/>
    <w:rsid w:val="009F742D"/>
    <w:rsid w:val="00A111C8"/>
    <w:rsid w:val="00A261BD"/>
    <w:rsid w:val="00A27430"/>
    <w:rsid w:val="00A46817"/>
    <w:rsid w:val="00A523BF"/>
    <w:rsid w:val="00A7151F"/>
    <w:rsid w:val="00A7227D"/>
    <w:rsid w:val="00A80F75"/>
    <w:rsid w:val="00A80FDF"/>
    <w:rsid w:val="00A81020"/>
    <w:rsid w:val="00A84404"/>
    <w:rsid w:val="00A927F7"/>
    <w:rsid w:val="00A9608D"/>
    <w:rsid w:val="00AA3970"/>
    <w:rsid w:val="00AB57C5"/>
    <w:rsid w:val="00AD0F79"/>
    <w:rsid w:val="00AD3B0B"/>
    <w:rsid w:val="00AD41B9"/>
    <w:rsid w:val="00AD60EB"/>
    <w:rsid w:val="00AD63BB"/>
    <w:rsid w:val="00AE03C5"/>
    <w:rsid w:val="00AE4FA8"/>
    <w:rsid w:val="00AE72DE"/>
    <w:rsid w:val="00AF1720"/>
    <w:rsid w:val="00AF3967"/>
    <w:rsid w:val="00B01410"/>
    <w:rsid w:val="00B06DBE"/>
    <w:rsid w:val="00B07A53"/>
    <w:rsid w:val="00B1059C"/>
    <w:rsid w:val="00B27C9C"/>
    <w:rsid w:val="00B31B3E"/>
    <w:rsid w:val="00B350BC"/>
    <w:rsid w:val="00B441B1"/>
    <w:rsid w:val="00B47FDE"/>
    <w:rsid w:val="00B674C4"/>
    <w:rsid w:val="00B678AE"/>
    <w:rsid w:val="00B77B12"/>
    <w:rsid w:val="00B82418"/>
    <w:rsid w:val="00B83955"/>
    <w:rsid w:val="00B84192"/>
    <w:rsid w:val="00B937C0"/>
    <w:rsid w:val="00BA18D5"/>
    <w:rsid w:val="00BA5D1D"/>
    <w:rsid w:val="00BB687E"/>
    <w:rsid w:val="00BD735A"/>
    <w:rsid w:val="00BE2199"/>
    <w:rsid w:val="00BE627C"/>
    <w:rsid w:val="00BF31CA"/>
    <w:rsid w:val="00C17553"/>
    <w:rsid w:val="00C20E08"/>
    <w:rsid w:val="00C26228"/>
    <w:rsid w:val="00C30FF9"/>
    <w:rsid w:val="00C41389"/>
    <w:rsid w:val="00C43E63"/>
    <w:rsid w:val="00C44FBF"/>
    <w:rsid w:val="00C4624F"/>
    <w:rsid w:val="00C52795"/>
    <w:rsid w:val="00C67A2B"/>
    <w:rsid w:val="00C84CCB"/>
    <w:rsid w:val="00C867EA"/>
    <w:rsid w:val="00C94014"/>
    <w:rsid w:val="00C963D8"/>
    <w:rsid w:val="00CA15A1"/>
    <w:rsid w:val="00CA5D15"/>
    <w:rsid w:val="00CA6A6E"/>
    <w:rsid w:val="00CB36E0"/>
    <w:rsid w:val="00CB42B4"/>
    <w:rsid w:val="00CB5B55"/>
    <w:rsid w:val="00CB652C"/>
    <w:rsid w:val="00CC202F"/>
    <w:rsid w:val="00CC5445"/>
    <w:rsid w:val="00CE4384"/>
    <w:rsid w:val="00CE43F0"/>
    <w:rsid w:val="00CF616D"/>
    <w:rsid w:val="00D02E54"/>
    <w:rsid w:val="00D04B02"/>
    <w:rsid w:val="00D12203"/>
    <w:rsid w:val="00D12EE5"/>
    <w:rsid w:val="00D134AA"/>
    <w:rsid w:val="00D23233"/>
    <w:rsid w:val="00D237B9"/>
    <w:rsid w:val="00D25199"/>
    <w:rsid w:val="00D335EC"/>
    <w:rsid w:val="00D40E34"/>
    <w:rsid w:val="00D42673"/>
    <w:rsid w:val="00D71A3D"/>
    <w:rsid w:val="00D9048B"/>
    <w:rsid w:val="00D928E9"/>
    <w:rsid w:val="00D92EC2"/>
    <w:rsid w:val="00D949FE"/>
    <w:rsid w:val="00DA4DCB"/>
    <w:rsid w:val="00DA7790"/>
    <w:rsid w:val="00DA791D"/>
    <w:rsid w:val="00DB7743"/>
    <w:rsid w:val="00DC065F"/>
    <w:rsid w:val="00DC4F35"/>
    <w:rsid w:val="00DF34F5"/>
    <w:rsid w:val="00DF5633"/>
    <w:rsid w:val="00E0136F"/>
    <w:rsid w:val="00E16DD6"/>
    <w:rsid w:val="00E224A6"/>
    <w:rsid w:val="00E22BD7"/>
    <w:rsid w:val="00E22CD2"/>
    <w:rsid w:val="00E30F21"/>
    <w:rsid w:val="00E46597"/>
    <w:rsid w:val="00E51649"/>
    <w:rsid w:val="00E60352"/>
    <w:rsid w:val="00EA4AF5"/>
    <w:rsid w:val="00EB4065"/>
    <w:rsid w:val="00EC0169"/>
    <w:rsid w:val="00EC2CF3"/>
    <w:rsid w:val="00EC5A13"/>
    <w:rsid w:val="00EC6071"/>
    <w:rsid w:val="00ED79BD"/>
    <w:rsid w:val="00EE34D9"/>
    <w:rsid w:val="00EE59F3"/>
    <w:rsid w:val="00EE6A8D"/>
    <w:rsid w:val="00EF1446"/>
    <w:rsid w:val="00EF470C"/>
    <w:rsid w:val="00EF7139"/>
    <w:rsid w:val="00EF718A"/>
    <w:rsid w:val="00F04487"/>
    <w:rsid w:val="00F11EC7"/>
    <w:rsid w:val="00F22425"/>
    <w:rsid w:val="00F36967"/>
    <w:rsid w:val="00F45EA0"/>
    <w:rsid w:val="00F6446C"/>
    <w:rsid w:val="00F654F0"/>
    <w:rsid w:val="00F71EB6"/>
    <w:rsid w:val="00F73836"/>
    <w:rsid w:val="00F77BBA"/>
    <w:rsid w:val="00F81541"/>
    <w:rsid w:val="00F83B3A"/>
    <w:rsid w:val="00F949AB"/>
    <w:rsid w:val="00FA67F5"/>
    <w:rsid w:val="00FB5DD3"/>
    <w:rsid w:val="00FC3BBD"/>
    <w:rsid w:val="00FC3CC2"/>
    <w:rsid w:val="00FC4356"/>
    <w:rsid w:val="00FD1172"/>
    <w:rsid w:val="00FD4EBD"/>
    <w:rsid w:val="00FD639C"/>
    <w:rsid w:val="00FF2545"/>
    <w:rsid w:val="00FF2D00"/>
    <w:rsid w:val="00FF7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11F5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192"/>
    <w:pPr>
      <w:spacing w:after="200" w:line="276" w:lineRule="auto"/>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02907"/>
    <w:pPr>
      <w:tabs>
        <w:tab w:val="center" w:pos="4320"/>
        <w:tab w:val="right" w:pos="8640"/>
      </w:tabs>
      <w:spacing w:after="0" w:line="240" w:lineRule="auto"/>
    </w:pPr>
  </w:style>
  <w:style w:type="character" w:customStyle="1" w:styleId="HeaderChar">
    <w:name w:val="Header Char"/>
    <w:basedOn w:val="DefaultParagraphFont"/>
    <w:link w:val="Header"/>
    <w:uiPriority w:val="99"/>
    <w:locked/>
    <w:rsid w:val="00802907"/>
    <w:rPr>
      <w:rFonts w:cs="Times New Roman"/>
    </w:rPr>
  </w:style>
  <w:style w:type="paragraph" w:styleId="Footer">
    <w:name w:val="footer"/>
    <w:basedOn w:val="Normal"/>
    <w:link w:val="FooterChar"/>
    <w:uiPriority w:val="99"/>
    <w:rsid w:val="00802907"/>
    <w:pPr>
      <w:tabs>
        <w:tab w:val="center" w:pos="4320"/>
        <w:tab w:val="right" w:pos="8640"/>
      </w:tabs>
      <w:spacing w:after="0" w:line="240" w:lineRule="auto"/>
    </w:pPr>
  </w:style>
  <w:style w:type="character" w:customStyle="1" w:styleId="FooterChar">
    <w:name w:val="Footer Char"/>
    <w:basedOn w:val="DefaultParagraphFont"/>
    <w:link w:val="Footer"/>
    <w:uiPriority w:val="99"/>
    <w:locked/>
    <w:rsid w:val="00802907"/>
    <w:rPr>
      <w:rFonts w:cs="Times New Roman"/>
    </w:rPr>
  </w:style>
  <w:style w:type="table" w:styleId="TableGrid">
    <w:name w:val="Table Grid"/>
    <w:basedOn w:val="TableNormal"/>
    <w:uiPriority w:val="59"/>
    <w:rsid w:val="0044631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C75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C7511"/>
    <w:rPr>
      <w:rFonts w:ascii="Tahoma" w:hAnsi="Tahoma" w:cs="Tahoma"/>
      <w:sz w:val="16"/>
      <w:szCs w:val="16"/>
    </w:rPr>
  </w:style>
  <w:style w:type="character" w:styleId="CommentReference">
    <w:name w:val="annotation reference"/>
    <w:basedOn w:val="DefaultParagraphFont"/>
    <w:uiPriority w:val="99"/>
    <w:semiHidden/>
    <w:rsid w:val="006417F2"/>
    <w:rPr>
      <w:rFonts w:cs="Times New Roman"/>
      <w:sz w:val="16"/>
      <w:szCs w:val="16"/>
    </w:rPr>
  </w:style>
  <w:style w:type="paragraph" w:styleId="CommentText">
    <w:name w:val="annotation text"/>
    <w:basedOn w:val="Normal"/>
    <w:link w:val="CommentTextChar"/>
    <w:uiPriority w:val="99"/>
    <w:semiHidden/>
    <w:rsid w:val="005376FA"/>
    <w:rPr>
      <w:sz w:val="20"/>
      <w:szCs w:val="20"/>
    </w:rPr>
  </w:style>
  <w:style w:type="character" w:customStyle="1" w:styleId="CommentTextChar">
    <w:name w:val="Comment Text Char"/>
    <w:basedOn w:val="DefaultParagraphFont"/>
    <w:link w:val="CommentText"/>
    <w:uiPriority w:val="99"/>
    <w:semiHidden/>
    <w:rsid w:val="0093262B"/>
    <w:rPr>
      <w:sz w:val="20"/>
      <w:szCs w:val="20"/>
      <w:lang w:eastAsia="zh-CN"/>
    </w:rPr>
  </w:style>
  <w:style w:type="paragraph" w:styleId="CommentSubject">
    <w:name w:val="annotation subject"/>
    <w:basedOn w:val="CommentText"/>
    <w:next w:val="CommentText"/>
    <w:link w:val="CommentSubjectChar"/>
    <w:uiPriority w:val="99"/>
    <w:semiHidden/>
    <w:rsid w:val="005376FA"/>
    <w:rPr>
      <w:b/>
      <w:bCs/>
    </w:rPr>
  </w:style>
  <w:style w:type="character" w:customStyle="1" w:styleId="CommentSubjectChar">
    <w:name w:val="Comment Subject Char"/>
    <w:basedOn w:val="CommentTextChar"/>
    <w:link w:val="CommentSubject"/>
    <w:uiPriority w:val="99"/>
    <w:semiHidden/>
    <w:rsid w:val="0093262B"/>
    <w:rPr>
      <w:b/>
      <w:bCs/>
      <w:sz w:val="20"/>
      <w:szCs w:val="20"/>
      <w:lang w:eastAsia="zh-CN"/>
    </w:rPr>
  </w:style>
  <w:style w:type="character" w:styleId="Hyperlink">
    <w:name w:val="Hyperlink"/>
    <w:basedOn w:val="DefaultParagraphFont"/>
    <w:uiPriority w:val="99"/>
    <w:unhideWhenUsed/>
    <w:rsid w:val="000C44D5"/>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192"/>
    <w:pPr>
      <w:spacing w:after="200" w:line="276" w:lineRule="auto"/>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02907"/>
    <w:pPr>
      <w:tabs>
        <w:tab w:val="center" w:pos="4320"/>
        <w:tab w:val="right" w:pos="8640"/>
      </w:tabs>
      <w:spacing w:after="0" w:line="240" w:lineRule="auto"/>
    </w:pPr>
  </w:style>
  <w:style w:type="character" w:customStyle="1" w:styleId="HeaderChar">
    <w:name w:val="Header Char"/>
    <w:basedOn w:val="DefaultParagraphFont"/>
    <w:link w:val="Header"/>
    <w:uiPriority w:val="99"/>
    <w:locked/>
    <w:rsid w:val="00802907"/>
    <w:rPr>
      <w:rFonts w:cs="Times New Roman"/>
    </w:rPr>
  </w:style>
  <w:style w:type="paragraph" w:styleId="Footer">
    <w:name w:val="footer"/>
    <w:basedOn w:val="Normal"/>
    <w:link w:val="FooterChar"/>
    <w:uiPriority w:val="99"/>
    <w:rsid w:val="00802907"/>
    <w:pPr>
      <w:tabs>
        <w:tab w:val="center" w:pos="4320"/>
        <w:tab w:val="right" w:pos="8640"/>
      </w:tabs>
      <w:spacing w:after="0" w:line="240" w:lineRule="auto"/>
    </w:pPr>
  </w:style>
  <w:style w:type="character" w:customStyle="1" w:styleId="FooterChar">
    <w:name w:val="Footer Char"/>
    <w:basedOn w:val="DefaultParagraphFont"/>
    <w:link w:val="Footer"/>
    <w:uiPriority w:val="99"/>
    <w:locked/>
    <w:rsid w:val="00802907"/>
    <w:rPr>
      <w:rFonts w:cs="Times New Roman"/>
    </w:rPr>
  </w:style>
  <w:style w:type="table" w:styleId="TableGrid">
    <w:name w:val="Table Grid"/>
    <w:basedOn w:val="TableNormal"/>
    <w:uiPriority w:val="59"/>
    <w:rsid w:val="0044631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C75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C7511"/>
    <w:rPr>
      <w:rFonts w:ascii="Tahoma" w:hAnsi="Tahoma" w:cs="Tahoma"/>
      <w:sz w:val="16"/>
      <w:szCs w:val="16"/>
    </w:rPr>
  </w:style>
  <w:style w:type="character" w:styleId="CommentReference">
    <w:name w:val="annotation reference"/>
    <w:basedOn w:val="DefaultParagraphFont"/>
    <w:uiPriority w:val="99"/>
    <w:semiHidden/>
    <w:rsid w:val="006417F2"/>
    <w:rPr>
      <w:rFonts w:cs="Times New Roman"/>
      <w:sz w:val="16"/>
      <w:szCs w:val="16"/>
    </w:rPr>
  </w:style>
  <w:style w:type="paragraph" w:styleId="CommentText">
    <w:name w:val="annotation text"/>
    <w:basedOn w:val="Normal"/>
    <w:link w:val="CommentTextChar"/>
    <w:uiPriority w:val="99"/>
    <w:semiHidden/>
    <w:rsid w:val="005376FA"/>
    <w:rPr>
      <w:sz w:val="20"/>
      <w:szCs w:val="20"/>
    </w:rPr>
  </w:style>
  <w:style w:type="character" w:customStyle="1" w:styleId="CommentTextChar">
    <w:name w:val="Comment Text Char"/>
    <w:basedOn w:val="DefaultParagraphFont"/>
    <w:link w:val="CommentText"/>
    <w:uiPriority w:val="99"/>
    <w:semiHidden/>
    <w:rsid w:val="0093262B"/>
    <w:rPr>
      <w:sz w:val="20"/>
      <w:szCs w:val="20"/>
      <w:lang w:eastAsia="zh-CN"/>
    </w:rPr>
  </w:style>
  <w:style w:type="paragraph" w:styleId="CommentSubject">
    <w:name w:val="annotation subject"/>
    <w:basedOn w:val="CommentText"/>
    <w:next w:val="CommentText"/>
    <w:link w:val="CommentSubjectChar"/>
    <w:uiPriority w:val="99"/>
    <w:semiHidden/>
    <w:rsid w:val="005376FA"/>
    <w:rPr>
      <w:b/>
      <w:bCs/>
    </w:rPr>
  </w:style>
  <w:style w:type="character" w:customStyle="1" w:styleId="CommentSubjectChar">
    <w:name w:val="Comment Subject Char"/>
    <w:basedOn w:val="CommentTextChar"/>
    <w:link w:val="CommentSubject"/>
    <w:uiPriority w:val="99"/>
    <w:semiHidden/>
    <w:rsid w:val="0093262B"/>
    <w:rPr>
      <w:b/>
      <w:bCs/>
      <w:sz w:val="20"/>
      <w:szCs w:val="20"/>
      <w:lang w:eastAsia="zh-CN"/>
    </w:rPr>
  </w:style>
  <w:style w:type="character" w:styleId="Hyperlink">
    <w:name w:val="Hyperlink"/>
    <w:basedOn w:val="DefaultParagraphFont"/>
    <w:uiPriority w:val="99"/>
    <w:unhideWhenUsed/>
    <w:rsid w:val="000C44D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5488">
      <w:bodyDiv w:val="1"/>
      <w:marLeft w:val="0"/>
      <w:marRight w:val="0"/>
      <w:marTop w:val="0"/>
      <w:marBottom w:val="0"/>
      <w:divBdr>
        <w:top w:val="none" w:sz="0" w:space="0" w:color="auto"/>
        <w:left w:val="none" w:sz="0" w:space="0" w:color="auto"/>
        <w:bottom w:val="none" w:sz="0" w:space="0" w:color="auto"/>
        <w:right w:val="none" w:sz="0" w:space="0" w:color="auto"/>
      </w:divBdr>
    </w:div>
    <w:div w:id="415633618">
      <w:bodyDiv w:val="1"/>
      <w:marLeft w:val="0"/>
      <w:marRight w:val="0"/>
      <w:marTop w:val="0"/>
      <w:marBottom w:val="0"/>
      <w:divBdr>
        <w:top w:val="none" w:sz="0" w:space="0" w:color="auto"/>
        <w:left w:val="none" w:sz="0" w:space="0" w:color="auto"/>
        <w:bottom w:val="none" w:sz="0" w:space="0" w:color="auto"/>
        <w:right w:val="none" w:sz="0" w:space="0" w:color="auto"/>
      </w:divBdr>
    </w:div>
    <w:div w:id="1318152279">
      <w:bodyDiv w:val="1"/>
      <w:marLeft w:val="0"/>
      <w:marRight w:val="0"/>
      <w:marTop w:val="0"/>
      <w:marBottom w:val="0"/>
      <w:divBdr>
        <w:top w:val="none" w:sz="0" w:space="0" w:color="auto"/>
        <w:left w:val="none" w:sz="0" w:space="0" w:color="auto"/>
        <w:bottom w:val="none" w:sz="0" w:space="0" w:color="auto"/>
        <w:right w:val="none" w:sz="0" w:space="0" w:color="auto"/>
      </w:divBdr>
      <w:divsChild>
        <w:div w:id="163860941">
          <w:marLeft w:val="0"/>
          <w:marRight w:val="0"/>
          <w:marTop w:val="0"/>
          <w:marBottom w:val="0"/>
          <w:divBdr>
            <w:top w:val="none" w:sz="0" w:space="0" w:color="auto"/>
            <w:left w:val="none" w:sz="0" w:space="0" w:color="auto"/>
            <w:bottom w:val="none" w:sz="0" w:space="0" w:color="auto"/>
            <w:right w:val="none" w:sz="0" w:space="0" w:color="auto"/>
          </w:divBdr>
          <w:divsChild>
            <w:div w:id="72125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3765">
      <w:bodyDiv w:val="1"/>
      <w:marLeft w:val="0"/>
      <w:marRight w:val="0"/>
      <w:marTop w:val="0"/>
      <w:marBottom w:val="0"/>
      <w:divBdr>
        <w:top w:val="none" w:sz="0" w:space="0" w:color="auto"/>
        <w:left w:val="none" w:sz="0" w:space="0" w:color="auto"/>
        <w:bottom w:val="none" w:sz="0" w:space="0" w:color="auto"/>
        <w:right w:val="none" w:sz="0" w:space="0" w:color="auto"/>
      </w:divBdr>
      <w:divsChild>
        <w:div w:id="1025013681">
          <w:marLeft w:val="0"/>
          <w:marRight w:val="0"/>
          <w:marTop w:val="0"/>
          <w:marBottom w:val="0"/>
          <w:divBdr>
            <w:top w:val="none" w:sz="0" w:space="0" w:color="auto"/>
            <w:left w:val="none" w:sz="0" w:space="0" w:color="auto"/>
            <w:bottom w:val="none" w:sz="0" w:space="0" w:color="auto"/>
            <w:right w:val="none" w:sz="0" w:space="0" w:color="auto"/>
          </w:divBdr>
          <w:divsChild>
            <w:div w:id="4013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79383">
      <w:bodyDiv w:val="1"/>
      <w:marLeft w:val="0"/>
      <w:marRight w:val="0"/>
      <w:marTop w:val="0"/>
      <w:marBottom w:val="0"/>
      <w:divBdr>
        <w:top w:val="none" w:sz="0" w:space="0" w:color="auto"/>
        <w:left w:val="none" w:sz="0" w:space="0" w:color="auto"/>
        <w:bottom w:val="none" w:sz="0" w:space="0" w:color="auto"/>
        <w:right w:val="none" w:sz="0" w:space="0" w:color="auto"/>
      </w:divBdr>
      <w:divsChild>
        <w:div w:id="735318671">
          <w:marLeft w:val="0"/>
          <w:marRight w:val="0"/>
          <w:marTop w:val="0"/>
          <w:marBottom w:val="0"/>
          <w:divBdr>
            <w:top w:val="none" w:sz="0" w:space="0" w:color="auto"/>
            <w:left w:val="none" w:sz="0" w:space="0" w:color="auto"/>
            <w:bottom w:val="none" w:sz="0" w:space="0" w:color="auto"/>
            <w:right w:val="none" w:sz="0" w:space="0" w:color="auto"/>
          </w:divBdr>
          <w:divsChild>
            <w:div w:id="197239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032920">
      <w:marLeft w:val="0"/>
      <w:marRight w:val="0"/>
      <w:marTop w:val="0"/>
      <w:marBottom w:val="0"/>
      <w:divBdr>
        <w:top w:val="none" w:sz="0" w:space="0" w:color="auto"/>
        <w:left w:val="none" w:sz="0" w:space="0" w:color="auto"/>
        <w:bottom w:val="none" w:sz="0" w:space="0" w:color="auto"/>
        <w:right w:val="none" w:sz="0" w:space="0" w:color="auto"/>
      </w:divBdr>
    </w:div>
    <w:div w:id="1996032921">
      <w:marLeft w:val="0"/>
      <w:marRight w:val="0"/>
      <w:marTop w:val="0"/>
      <w:marBottom w:val="0"/>
      <w:divBdr>
        <w:top w:val="none" w:sz="0" w:space="0" w:color="auto"/>
        <w:left w:val="none" w:sz="0" w:space="0" w:color="auto"/>
        <w:bottom w:val="none" w:sz="0" w:space="0" w:color="auto"/>
        <w:right w:val="none" w:sz="0" w:space="0" w:color="auto"/>
      </w:divBdr>
    </w:div>
    <w:div w:id="2102949052">
      <w:bodyDiv w:val="1"/>
      <w:marLeft w:val="0"/>
      <w:marRight w:val="0"/>
      <w:marTop w:val="0"/>
      <w:marBottom w:val="0"/>
      <w:divBdr>
        <w:top w:val="none" w:sz="0" w:space="0" w:color="auto"/>
        <w:left w:val="none" w:sz="0" w:space="0" w:color="auto"/>
        <w:bottom w:val="none" w:sz="0" w:space="0" w:color="auto"/>
        <w:right w:val="none" w:sz="0" w:space="0" w:color="auto"/>
      </w:divBdr>
      <w:divsChild>
        <w:div w:id="625963089">
          <w:marLeft w:val="0"/>
          <w:marRight w:val="0"/>
          <w:marTop w:val="0"/>
          <w:marBottom w:val="0"/>
          <w:divBdr>
            <w:top w:val="none" w:sz="0" w:space="0" w:color="auto"/>
            <w:left w:val="none" w:sz="0" w:space="0" w:color="auto"/>
            <w:bottom w:val="none" w:sz="0" w:space="0" w:color="auto"/>
            <w:right w:val="none" w:sz="0" w:space="0" w:color="auto"/>
          </w:divBdr>
          <w:divsChild>
            <w:div w:id="186705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1.next.westlaw.com/Link/Document/FullText?findType=Y&amp;serNum=1989082504&amp;pubNum=780&amp;originationContext=document&amp;transitionType=DocumentItem&amp;contextData=(sc.Folder*cid.12c2e65c14d64d6b8e5099e489cc18d3*oc.RelatedInfo)"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AB59E-E623-1C42-AB78-650724E7F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3616</Words>
  <Characters>18227</Characters>
  <Application>Microsoft Macintosh Word</Application>
  <DocSecurity>0</DocSecurity>
  <Lines>293</Lines>
  <Paragraphs>67</Paragraphs>
  <ScaleCrop>false</ScaleCrop>
  <HeadingPairs>
    <vt:vector size="2" baseType="variant">
      <vt:variant>
        <vt:lpstr>Title</vt:lpstr>
      </vt:variant>
      <vt:variant>
        <vt:i4>1</vt:i4>
      </vt:variant>
    </vt:vector>
  </HeadingPairs>
  <TitlesOfParts>
    <vt:vector size="1" baseType="lpstr">
      <vt:lpstr>UNITED STATES DISTRICT COURT</vt:lpstr>
    </vt:vector>
  </TitlesOfParts>
  <Manager/>
  <Company/>
  <LinksUpToDate>false</LinksUpToDate>
  <CharactersWithSpaces>21776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STATES DISTRICT COURT</dc:title>
  <dc:subject/>
  <dc:creator/>
  <cp:keywords/>
  <dc:description/>
  <cp:lastModifiedBy>Brian Larson</cp:lastModifiedBy>
  <cp:revision>3</cp:revision>
  <cp:lastPrinted>2012-03-21T20:47:00Z</cp:lastPrinted>
  <dcterms:created xsi:type="dcterms:W3CDTF">2012-04-11T02:05:00Z</dcterms:created>
  <dcterms:modified xsi:type="dcterms:W3CDTF">2012-06-01T20:51:00Z</dcterms:modified>
  <cp:category/>
</cp:coreProperties>
</file>